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4F7EA4AC" w:rsidR="006255E7" w:rsidRPr="00DE3FC8" w:rsidRDefault="006255E7" w:rsidP="00F529AE">
      <w:pPr>
        <w:pStyle w:val="3GPPHeader"/>
        <w:spacing w:after="60"/>
        <w:rPr>
          <w:sz w:val="32"/>
          <w:szCs w:val="32"/>
          <w:highlight w:val="yellow"/>
          <w:lang w:val="en-US"/>
        </w:rPr>
      </w:pPr>
      <w:r w:rsidRPr="00DE3FC8">
        <w:rPr>
          <w:lang w:val="en-US"/>
        </w:rPr>
        <w:t>3GPP TSG-RAN WG2 #1</w:t>
      </w:r>
      <w:r w:rsidR="009E2D21">
        <w:rPr>
          <w:lang w:val="en-US"/>
        </w:rPr>
        <w:t>30</w:t>
      </w:r>
      <w:r w:rsidRPr="00DE3FC8">
        <w:rPr>
          <w:lang w:val="en-US"/>
        </w:rPr>
        <w:tab/>
      </w:r>
      <w:r>
        <w:rPr>
          <w:sz w:val="32"/>
          <w:szCs w:val="32"/>
          <w:lang w:val="en-US"/>
        </w:rPr>
        <w:t>R2-</w:t>
      </w:r>
      <w:r w:rsidR="00B62E51" w:rsidRPr="00B62E51">
        <w:rPr>
          <w:sz w:val="32"/>
          <w:szCs w:val="32"/>
          <w:lang w:val="en-US"/>
        </w:rPr>
        <w:t>2</w:t>
      </w:r>
      <w:r w:rsidR="001208B3">
        <w:rPr>
          <w:sz w:val="32"/>
          <w:szCs w:val="32"/>
          <w:lang w:val="en-US"/>
        </w:rPr>
        <w:t>50</w:t>
      </w:r>
      <w:r w:rsidR="00E35771">
        <w:rPr>
          <w:sz w:val="32"/>
          <w:szCs w:val="32"/>
          <w:lang w:val="en-US"/>
        </w:rPr>
        <w:t>4124</w:t>
      </w:r>
    </w:p>
    <w:p w14:paraId="5104E0A7" w14:textId="7C01F6E8" w:rsidR="006255E7" w:rsidRDefault="009E2D21" w:rsidP="00F529AE">
      <w:pPr>
        <w:pStyle w:val="CRCoverPage"/>
        <w:jc w:val="both"/>
        <w:outlineLvl w:val="0"/>
        <w:rPr>
          <w:b/>
          <w:noProof/>
          <w:sz w:val="24"/>
        </w:rPr>
      </w:pPr>
      <w:r>
        <w:rPr>
          <w:b/>
          <w:noProof/>
          <w:sz w:val="24"/>
        </w:rPr>
        <w:t>St. Julian’s</w:t>
      </w:r>
      <w:r w:rsidR="006255E7">
        <w:rPr>
          <w:b/>
          <w:noProof/>
          <w:sz w:val="24"/>
        </w:rPr>
        <w:t xml:space="preserve">, </w:t>
      </w:r>
      <w:r>
        <w:rPr>
          <w:b/>
          <w:noProof/>
          <w:sz w:val="24"/>
        </w:rPr>
        <w:t>Malta</w:t>
      </w:r>
      <w:r w:rsidR="006255E7">
        <w:rPr>
          <w:b/>
          <w:noProof/>
          <w:sz w:val="24"/>
        </w:rPr>
        <w:t xml:space="preserve">, </w:t>
      </w:r>
      <w:r>
        <w:rPr>
          <w:b/>
          <w:noProof/>
          <w:sz w:val="24"/>
        </w:rPr>
        <w:t>19</w:t>
      </w:r>
      <w:r w:rsidR="00925ECE" w:rsidRPr="00925ECE">
        <w:rPr>
          <w:b/>
          <w:noProof/>
          <w:sz w:val="24"/>
          <w:vertAlign w:val="superscript"/>
        </w:rPr>
        <w:t>th</w:t>
      </w:r>
      <w:r w:rsidR="00E455C2">
        <w:rPr>
          <w:b/>
          <w:noProof/>
          <w:sz w:val="24"/>
        </w:rPr>
        <w:t xml:space="preserve"> – </w:t>
      </w:r>
      <w:r>
        <w:rPr>
          <w:b/>
          <w:noProof/>
          <w:sz w:val="24"/>
        </w:rPr>
        <w:t>23</w:t>
      </w:r>
      <w:r>
        <w:rPr>
          <w:b/>
          <w:noProof/>
          <w:sz w:val="24"/>
          <w:vertAlign w:val="superscript"/>
        </w:rPr>
        <w:t>rd</w:t>
      </w:r>
      <w:r w:rsidR="00E455C2">
        <w:rPr>
          <w:b/>
          <w:noProof/>
          <w:sz w:val="24"/>
        </w:rPr>
        <w:t xml:space="preserve"> </w:t>
      </w:r>
      <w:r>
        <w:rPr>
          <w:b/>
          <w:noProof/>
          <w:sz w:val="24"/>
        </w:rPr>
        <w:t>May</w:t>
      </w:r>
      <w:r w:rsidR="00E455C2">
        <w:rPr>
          <w:b/>
          <w:noProof/>
          <w:sz w:val="24"/>
        </w:rPr>
        <w:t xml:space="preserve"> 202</w:t>
      </w:r>
      <w:r w:rsidR="00EE33C0">
        <w:rPr>
          <w:b/>
          <w:noProof/>
          <w:sz w:val="24"/>
        </w:rPr>
        <w:t>5</w:t>
      </w:r>
    </w:p>
    <w:p w14:paraId="432B3E09" w14:textId="77777777" w:rsidR="00E90E49" w:rsidRPr="00CE0424" w:rsidRDefault="00E90E49" w:rsidP="00F529AE">
      <w:pPr>
        <w:pStyle w:val="3GPPHeader"/>
      </w:pPr>
    </w:p>
    <w:p w14:paraId="6CF7B12A" w14:textId="72B14182"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C1838">
        <w:rPr>
          <w:sz w:val="22"/>
          <w:szCs w:val="22"/>
        </w:rPr>
        <w:t>7.</w:t>
      </w:r>
      <w:r w:rsidR="00FB3B50">
        <w:rPr>
          <w:sz w:val="22"/>
          <w:szCs w:val="22"/>
        </w:rPr>
        <w:t>0.2.22</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B78D602" w:rsidR="00E90E49" w:rsidRPr="00CE0424" w:rsidRDefault="003D3C45" w:rsidP="00F529AE">
      <w:pPr>
        <w:pStyle w:val="3GPPHeader"/>
        <w:rPr>
          <w:sz w:val="22"/>
          <w:szCs w:val="22"/>
        </w:rPr>
      </w:pPr>
      <w:r>
        <w:rPr>
          <w:sz w:val="22"/>
          <w:szCs w:val="22"/>
        </w:rPr>
        <w:t>Title:</w:t>
      </w:r>
      <w:r w:rsidR="00E90E49" w:rsidRPr="00CE0424">
        <w:rPr>
          <w:sz w:val="22"/>
          <w:szCs w:val="22"/>
        </w:rPr>
        <w:tab/>
      </w:r>
      <w:r w:rsidR="00DE39E6">
        <w:rPr>
          <w:sz w:val="22"/>
          <w:szCs w:val="22"/>
        </w:rPr>
        <w:t>Summary of proposals for feMob</w:t>
      </w:r>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0DFFE6B4" w:rsidR="00477768" w:rsidRPr="00CE0424" w:rsidRDefault="00925ECE" w:rsidP="00F529AE">
      <w:pPr>
        <w:pStyle w:val="BodyText"/>
      </w:pPr>
      <w:r>
        <w:t xml:space="preserve">In this contribution </w:t>
      </w:r>
      <w:r w:rsidR="00DE39E6">
        <w:t>is provide a summary of the proposals for FeMob with some possible conclusion for each of them</w:t>
      </w:r>
      <w:r w:rsidR="00221862">
        <w:t>.</w:t>
      </w:r>
    </w:p>
    <w:p w14:paraId="430B8A08" w14:textId="2CEEE55A" w:rsidR="00D0245F" w:rsidRDefault="00230D18" w:rsidP="00DE39E6">
      <w:pPr>
        <w:pStyle w:val="Heading1"/>
        <w:jc w:val="both"/>
      </w:pPr>
      <w:bookmarkStart w:id="0" w:name="_Ref178064866"/>
      <w:r>
        <w:t>2</w:t>
      </w:r>
      <w:r>
        <w:tab/>
      </w:r>
      <w:r w:rsidR="004000E8" w:rsidRPr="00CE0424">
        <w:t>Discussion</w:t>
      </w:r>
      <w:bookmarkEnd w:id="0"/>
    </w:p>
    <w:p w14:paraId="626016BB" w14:textId="5F5881B5" w:rsidR="00E35771" w:rsidRDefault="007260E4" w:rsidP="007260E4">
      <w:pPr>
        <w:pStyle w:val="Heading2"/>
      </w:pPr>
      <w:r>
        <w:t>2.1</w:t>
      </w:r>
      <w:r>
        <w:tab/>
        <w:t xml:space="preserve">Reply LS from RAN4 in </w:t>
      </w:r>
      <w:hyperlink r:id="rId11" w:history="1">
        <w:r w:rsidR="00875947" w:rsidRPr="00875947">
          <w:rPr>
            <w:rStyle w:val="Hyperlink"/>
          </w:rPr>
          <w:t>R2-2503325</w:t>
        </w:r>
      </w:hyperlink>
    </w:p>
    <w:p w14:paraId="59E37C31" w14:textId="149028AA" w:rsidR="00875947" w:rsidRDefault="00875947" w:rsidP="00875947">
      <w:pPr>
        <w:pStyle w:val="BodyText"/>
      </w:pPr>
      <w:r>
        <w:t>There are three contributions about on how to implement what RAN4 has replied in their LS:</w:t>
      </w:r>
    </w:p>
    <w:p w14:paraId="7081DA36" w14:textId="54165E52" w:rsidR="009D3286" w:rsidRDefault="009D3286" w:rsidP="009D3286">
      <w:pPr>
        <w:pStyle w:val="Doc-title"/>
        <w:rPr>
          <w:rFonts w:eastAsiaTheme="minorEastAsia"/>
        </w:rPr>
      </w:pPr>
      <w:hyperlink r:id="rId12" w:history="1">
        <w:r w:rsidRPr="009D3286">
          <w:rPr>
            <w:rStyle w:val="Hyperlink"/>
            <w:rFonts w:eastAsiaTheme="minorEastAsia"/>
          </w:rPr>
          <w:t>R2-2503471</w:t>
        </w:r>
      </w:hyperlink>
      <w:r w:rsidRPr="00BB07BA">
        <w:rPr>
          <w:rFonts w:eastAsiaTheme="minorEastAsia"/>
        </w:rPr>
        <w:tab/>
        <w:t>Clarification on source band definition and UE reporting unsupported target band in pdcch-RACH-AffectedBandsList-r18</w:t>
      </w:r>
      <w:r w:rsidRPr="00BB07BA">
        <w:rPr>
          <w:rFonts w:eastAsiaTheme="minorEastAsia"/>
        </w:rPr>
        <w:tab/>
        <w:t>MediaTek Inc.</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1274</w:t>
      </w:r>
      <w:r w:rsidRPr="00BB07BA">
        <w:rPr>
          <w:rFonts w:eastAsiaTheme="minorEastAsia"/>
        </w:rPr>
        <w:tab/>
        <w:t>-</w:t>
      </w:r>
      <w:r w:rsidRPr="00BB07BA">
        <w:rPr>
          <w:rFonts w:eastAsiaTheme="minorEastAsia"/>
        </w:rPr>
        <w:tab/>
        <w:t>F</w:t>
      </w:r>
      <w:r w:rsidRPr="00BB07BA">
        <w:rPr>
          <w:rFonts w:eastAsiaTheme="minorEastAsia"/>
        </w:rPr>
        <w:tab/>
        <w:t>NR_Mob_enh2-Core</w:t>
      </w:r>
    </w:p>
    <w:p w14:paraId="409D4087" w14:textId="320526DB" w:rsidR="009D3286" w:rsidRDefault="009D3286" w:rsidP="009D3286">
      <w:pPr>
        <w:pStyle w:val="Doc-title"/>
        <w:rPr>
          <w:rFonts w:eastAsiaTheme="minorEastAsia"/>
        </w:rPr>
      </w:pPr>
      <w:hyperlink r:id="rId13" w:history="1">
        <w:r w:rsidRPr="009D3286">
          <w:rPr>
            <w:rStyle w:val="Hyperlink"/>
            <w:rFonts w:eastAsiaTheme="minorEastAsia"/>
          </w:rPr>
          <w:t>R2-2504123</w:t>
        </w:r>
      </w:hyperlink>
      <w:r w:rsidRPr="00BB07BA">
        <w:rPr>
          <w:rFonts w:eastAsiaTheme="minorEastAsia"/>
        </w:rPr>
        <w:tab/>
        <w:t>Clarification of pdcch-RACH-AffectedBandsList-r18 and related capabilities</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6BC15F12" w14:textId="652C28F3" w:rsidR="009D3286" w:rsidRDefault="009D3286" w:rsidP="009D3286">
      <w:pPr>
        <w:pStyle w:val="Doc-title"/>
        <w:rPr>
          <w:rFonts w:eastAsiaTheme="minorEastAsia"/>
        </w:rPr>
      </w:pPr>
      <w:hyperlink r:id="rId14" w:history="1">
        <w:r w:rsidRPr="009D3286">
          <w:rPr>
            <w:rStyle w:val="Hyperlink"/>
            <w:rFonts w:eastAsiaTheme="minorEastAsia"/>
          </w:rPr>
          <w:t>R2-2504136</w:t>
        </w:r>
      </w:hyperlink>
      <w:r w:rsidRPr="00BB07BA">
        <w:rPr>
          <w:rFonts w:eastAsiaTheme="minorEastAsia"/>
        </w:rPr>
        <w:tab/>
        <w:t>Corrections to Rel-18 LTM (interruptions during RACH and LTM Recovery to the source cell)</w:t>
      </w:r>
      <w:r w:rsidRPr="00BB07BA">
        <w:rPr>
          <w:rFonts w:eastAsiaTheme="minorEastAsia"/>
        </w:rPr>
        <w:tab/>
        <w:t>Nokia</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0E53CEC6" w14:textId="77777777" w:rsidR="009D3286" w:rsidRDefault="009D3286" w:rsidP="00875947">
      <w:pPr>
        <w:pStyle w:val="BodyText"/>
      </w:pPr>
    </w:p>
    <w:p w14:paraId="2DC6A69F" w14:textId="3CB2E901" w:rsidR="009D3286" w:rsidRDefault="009D3286" w:rsidP="00875947">
      <w:pPr>
        <w:pStyle w:val="BodyText"/>
        <w:rPr>
          <w:rFonts w:eastAsiaTheme="minorEastAsia"/>
        </w:rPr>
      </w:pPr>
      <w:r w:rsidRPr="00DE5FA8">
        <w:rPr>
          <w:b/>
          <w:bCs/>
        </w:rPr>
        <w:t>Rapporteur’s comment</w:t>
      </w:r>
      <w:r>
        <w:t xml:space="preserve">: The contributions in </w:t>
      </w:r>
      <w:hyperlink r:id="rId15" w:history="1">
        <w:r w:rsidRPr="009D3286">
          <w:rPr>
            <w:rStyle w:val="Hyperlink"/>
            <w:rFonts w:eastAsiaTheme="minorEastAsia"/>
          </w:rPr>
          <w:t>R2-2503471</w:t>
        </w:r>
      </w:hyperlink>
      <w:r>
        <w:rPr>
          <w:rFonts w:eastAsiaTheme="minorEastAsia"/>
        </w:rPr>
        <w:t xml:space="preserve"> and </w:t>
      </w:r>
      <w:hyperlink r:id="rId16" w:history="1">
        <w:r w:rsidRPr="009D3286">
          <w:rPr>
            <w:rStyle w:val="Hyperlink"/>
            <w:rFonts w:eastAsiaTheme="minorEastAsia"/>
          </w:rPr>
          <w:t>R2-2504123</w:t>
        </w:r>
      </w:hyperlink>
      <w:r>
        <w:rPr>
          <w:rFonts w:eastAsiaTheme="minorEastAsia"/>
        </w:rPr>
        <w:t xml:space="preserve"> propose to clarify the description of the UE capability according to what has been clarified by RAN4. </w:t>
      </w:r>
      <w:r w:rsidR="001A708F">
        <w:rPr>
          <w:rFonts w:eastAsiaTheme="minorEastAsia"/>
        </w:rPr>
        <w:t xml:space="preserve">The contribution in </w:t>
      </w:r>
      <w:hyperlink r:id="rId17" w:history="1">
        <w:r w:rsidR="001A708F" w:rsidRPr="009D3286">
          <w:rPr>
            <w:rStyle w:val="Hyperlink"/>
            <w:rFonts w:eastAsiaTheme="minorEastAsia"/>
          </w:rPr>
          <w:t>R2-2504123</w:t>
        </w:r>
      </w:hyperlink>
      <w:r w:rsidR="001A708F">
        <w:rPr>
          <w:rFonts w:eastAsiaTheme="minorEastAsia"/>
        </w:rPr>
        <w:t xml:space="preserve"> further propose to clarify the other PDCCH-order related capability in light of what RAN4 has clarified, which make sense since all these capabilities are linked to each other. The </w:t>
      </w:r>
      <w:hyperlink r:id="rId18" w:history="1">
        <w:r w:rsidR="001A708F" w:rsidRPr="009D3286">
          <w:rPr>
            <w:rStyle w:val="Hyperlink"/>
            <w:rFonts w:eastAsiaTheme="minorEastAsia"/>
          </w:rPr>
          <w:t>R2-2504136</w:t>
        </w:r>
      </w:hyperlink>
      <w:r w:rsidR="001A708F">
        <w:rPr>
          <w:rFonts w:eastAsiaTheme="minorEastAsia"/>
        </w:rPr>
        <w:t xml:space="preserve"> proposes </w:t>
      </w:r>
      <w:r w:rsidR="007B3253">
        <w:rPr>
          <w:rFonts w:eastAsiaTheme="minorEastAsia"/>
        </w:rPr>
        <w:t xml:space="preserve">instead </w:t>
      </w:r>
      <w:r w:rsidR="001A708F">
        <w:rPr>
          <w:rFonts w:eastAsiaTheme="minorEastAsia"/>
        </w:rPr>
        <w:t xml:space="preserve">to add reference to RAN4 spec, </w:t>
      </w:r>
      <w:r w:rsidR="007B3253">
        <w:rPr>
          <w:rFonts w:eastAsiaTheme="minorEastAsia"/>
        </w:rPr>
        <w:t>but probably this is not enough since it does not really clarify how this capability should be intepreted by the network.</w:t>
      </w:r>
    </w:p>
    <w:p w14:paraId="716597E8" w14:textId="36C328C1" w:rsidR="007B3253" w:rsidRPr="00875947" w:rsidRDefault="00DE5FA8" w:rsidP="00DE5FA8">
      <w:pPr>
        <w:pStyle w:val="Proposal"/>
      </w:pPr>
      <w:bookmarkStart w:id="1" w:name="_Toc197962343"/>
      <w:r>
        <w:rPr>
          <w:rFonts w:eastAsiaTheme="minorEastAsia"/>
        </w:rPr>
        <w:t xml:space="preserve">The contribution </w:t>
      </w:r>
      <w:r>
        <w:t xml:space="preserve">in </w:t>
      </w:r>
      <w:hyperlink r:id="rId19" w:history="1">
        <w:r w:rsidRPr="009D3286">
          <w:rPr>
            <w:rStyle w:val="Hyperlink"/>
            <w:rFonts w:eastAsiaTheme="minorEastAsia"/>
          </w:rPr>
          <w:t>R2-2503471</w:t>
        </w:r>
      </w:hyperlink>
      <w:r>
        <w:rPr>
          <w:rFonts w:eastAsiaTheme="minorEastAsia"/>
        </w:rPr>
        <w:t xml:space="preserve"> and </w:t>
      </w:r>
      <w:hyperlink r:id="rId20" w:history="1">
        <w:r w:rsidRPr="009D3286">
          <w:rPr>
            <w:rStyle w:val="Hyperlink"/>
            <w:rFonts w:eastAsiaTheme="minorEastAsia"/>
          </w:rPr>
          <w:t>R2-2504123</w:t>
        </w:r>
      </w:hyperlink>
      <w:r>
        <w:rPr>
          <w:rFonts w:eastAsiaTheme="minorEastAsia"/>
        </w:rPr>
        <w:t xml:space="preserve"> can be taken as a baseline for how to capture in 38.306 the information received by RAN4 in the reply LS in </w:t>
      </w:r>
      <w:hyperlink r:id="rId21" w:history="1">
        <w:r w:rsidRPr="00875947">
          <w:rPr>
            <w:rStyle w:val="Hyperlink"/>
          </w:rPr>
          <w:t>R2-2503325</w:t>
        </w:r>
      </w:hyperlink>
      <w:r>
        <w:t>.</w:t>
      </w:r>
      <w:bookmarkEnd w:id="1"/>
    </w:p>
    <w:p w14:paraId="65960C8A" w14:textId="38F9C748" w:rsidR="00DE5FA8" w:rsidRPr="007260E4" w:rsidRDefault="00DE5FA8" w:rsidP="00DE5FA8">
      <w:pPr>
        <w:pStyle w:val="Heading2"/>
      </w:pPr>
      <w:r>
        <w:t>2.2</w:t>
      </w:r>
      <w:r>
        <w:tab/>
      </w:r>
      <w:r w:rsidR="00650F77" w:rsidRPr="00650F77">
        <w:t>Correction to LTM cell switch failure handling</w:t>
      </w:r>
      <w:r w:rsidR="00650F77">
        <w:t xml:space="preserve"> (</w:t>
      </w:r>
      <w:hyperlink r:id="rId22" w:history="1">
        <w:r w:rsidR="007E1C56" w:rsidRPr="007E1C56">
          <w:rPr>
            <w:rStyle w:val="Hyperlink"/>
            <w:rFonts w:eastAsiaTheme="minorEastAsia"/>
          </w:rPr>
          <w:t>R2-2503738</w:t>
        </w:r>
      </w:hyperlink>
      <w:r w:rsidR="007E1C56">
        <w:rPr>
          <w:rFonts w:eastAsiaTheme="minorEastAsia"/>
        </w:rPr>
        <w:t>)</w:t>
      </w:r>
    </w:p>
    <w:p w14:paraId="07C774DE" w14:textId="56A06644" w:rsidR="007611C3" w:rsidRDefault="00D87AE1" w:rsidP="007611C3">
      <w:pPr>
        <w:pStyle w:val="Doc-title"/>
        <w:rPr>
          <w:rFonts w:eastAsiaTheme="minorEastAsia"/>
        </w:rPr>
      </w:pPr>
      <w:hyperlink r:id="rId23" w:history="1">
        <w:r w:rsidR="007611C3" w:rsidRPr="00D87AE1">
          <w:rPr>
            <w:rStyle w:val="Hyperlink"/>
            <w:rFonts w:eastAsiaTheme="minorEastAsia"/>
          </w:rPr>
          <w:t>R2-2503738</w:t>
        </w:r>
      </w:hyperlink>
      <w:r w:rsidR="007611C3" w:rsidRPr="00BB07BA">
        <w:rPr>
          <w:rFonts w:eastAsiaTheme="minorEastAsia"/>
        </w:rPr>
        <w:tab/>
        <w:t>Correction to LTM cell switch failure handling</w:t>
      </w:r>
      <w:r w:rsidR="007611C3" w:rsidRPr="00BB07BA">
        <w:rPr>
          <w:rFonts w:eastAsiaTheme="minorEastAsia"/>
        </w:rPr>
        <w:tab/>
        <w:t>Google</w:t>
      </w:r>
      <w:r w:rsidR="007611C3" w:rsidRPr="00BB07BA">
        <w:rPr>
          <w:rFonts w:eastAsiaTheme="minorEastAsia"/>
        </w:rPr>
        <w:tab/>
        <w:t>CR</w:t>
      </w:r>
      <w:r w:rsidR="007611C3" w:rsidRPr="00BB07BA">
        <w:rPr>
          <w:rFonts w:eastAsiaTheme="minorEastAsia"/>
        </w:rPr>
        <w:tab/>
        <w:t>Rel-18</w:t>
      </w:r>
      <w:r w:rsidR="007611C3" w:rsidRPr="00BB07BA">
        <w:rPr>
          <w:rFonts w:eastAsiaTheme="minorEastAsia"/>
        </w:rPr>
        <w:tab/>
        <w:t>38.331</w:t>
      </w:r>
      <w:r w:rsidR="007611C3" w:rsidRPr="00BB07BA">
        <w:rPr>
          <w:rFonts w:eastAsiaTheme="minorEastAsia"/>
        </w:rPr>
        <w:tab/>
        <w:t>18.5.1</w:t>
      </w:r>
      <w:r w:rsidR="007611C3" w:rsidRPr="00BB07BA">
        <w:rPr>
          <w:rFonts w:eastAsiaTheme="minorEastAsia"/>
        </w:rPr>
        <w:tab/>
        <w:t>5346</w:t>
      </w:r>
      <w:r w:rsidR="007611C3" w:rsidRPr="00BB07BA">
        <w:rPr>
          <w:rFonts w:eastAsiaTheme="minorEastAsia"/>
        </w:rPr>
        <w:tab/>
        <w:t>-</w:t>
      </w:r>
      <w:r w:rsidR="007611C3" w:rsidRPr="00BB07BA">
        <w:rPr>
          <w:rFonts w:eastAsiaTheme="minorEastAsia"/>
        </w:rPr>
        <w:tab/>
        <w:t>F</w:t>
      </w:r>
      <w:r w:rsidR="007611C3" w:rsidRPr="00BB07BA">
        <w:rPr>
          <w:rFonts w:eastAsiaTheme="minorEastAsia"/>
        </w:rPr>
        <w:tab/>
        <w:t>NR_Mob_enh2-Core</w:t>
      </w:r>
    </w:p>
    <w:p w14:paraId="0DC2609B" w14:textId="77777777" w:rsidR="007E1C56" w:rsidRDefault="007E1C56" w:rsidP="00824B17">
      <w:pPr>
        <w:pStyle w:val="BodyText"/>
      </w:pPr>
    </w:p>
    <w:p w14:paraId="6F58B870" w14:textId="798F8D70" w:rsidR="007611C3" w:rsidRDefault="007611C3" w:rsidP="00824B17">
      <w:pPr>
        <w:pStyle w:val="BodyText"/>
      </w:pPr>
      <w:r w:rsidRPr="00DE5FA8">
        <w:rPr>
          <w:b/>
          <w:bCs/>
        </w:rPr>
        <w:t>Rapporteur’s comment</w:t>
      </w:r>
      <w:r>
        <w:t xml:space="preserve">: </w:t>
      </w:r>
      <w:r w:rsidR="00D638B1" w:rsidRPr="00D638B1">
        <w:t>This could be an issue only if the timer T304 expires before the RACH procedure fails, which does not sound a very common case, considering that here we are talking about CFRA. Further,</w:t>
      </w:r>
      <w:r w:rsidR="00321BD1">
        <w:t xml:space="preserve"> some to double check is how UE treat information received within a MAC CE. The understanding is that such </w:t>
      </w:r>
      <w:r w:rsidR="00D638B1" w:rsidRPr="00D638B1">
        <w:t xml:space="preserve">information </w:t>
      </w:r>
      <w:proofErr w:type="gramStart"/>
      <w:r w:rsidR="00321BD1">
        <w:t>a</w:t>
      </w:r>
      <w:r w:rsidR="00D638B1" w:rsidRPr="00D638B1">
        <w:t>re</w:t>
      </w:r>
      <w:proofErr w:type="gramEnd"/>
      <w:r w:rsidR="00D638B1" w:rsidRPr="00D638B1">
        <w:t xml:space="preserve"> typically “one-shot” information, and thus they are not stored by the UE</w:t>
      </w:r>
      <w:r w:rsidR="00321BD1">
        <w:t xml:space="preserve"> (or re-used later)</w:t>
      </w:r>
      <w:r w:rsidR="00D638B1" w:rsidRPr="00D638B1">
        <w:t>.</w:t>
      </w:r>
      <w:r w:rsidR="00321BD1">
        <w:t xml:space="preserve"> </w:t>
      </w:r>
      <w:r w:rsidR="00D638B1" w:rsidRPr="00D638B1">
        <w:lastRenderedPageBreak/>
        <w:t xml:space="preserve">Finally, we have agreed that for the case of LTM recovery only CBRA is used and therefore the issue described </w:t>
      </w:r>
      <w:r w:rsidR="00D87AE1">
        <w:t>should</w:t>
      </w:r>
      <w:r w:rsidR="00D638B1" w:rsidRPr="00D638B1">
        <w:t xml:space="preserve"> never happen.</w:t>
      </w:r>
    </w:p>
    <w:p w14:paraId="7E4BF2EB" w14:textId="2FB412C6" w:rsidR="00D87AE1" w:rsidRPr="00D87AE1" w:rsidRDefault="00D87AE1" w:rsidP="00D87AE1">
      <w:pPr>
        <w:pStyle w:val="Proposal"/>
      </w:pPr>
      <w:bookmarkStart w:id="2" w:name="_Toc197962344"/>
      <w:r>
        <w:t xml:space="preserve">RAN2 to discuss if the UE can indeed re-use CFRA information received within the LTM cell switch MAC CE. If this is the case, RAN2 to agree on the intention of the CR in </w:t>
      </w:r>
      <w:hyperlink r:id="rId24" w:history="1">
        <w:r w:rsidRPr="00D87AE1">
          <w:rPr>
            <w:rStyle w:val="Hyperlink"/>
            <w:rFonts w:eastAsiaTheme="minorEastAsia"/>
          </w:rPr>
          <w:t>R2-2503738</w:t>
        </w:r>
      </w:hyperlink>
      <w:r>
        <w:rPr>
          <w:rFonts w:eastAsiaTheme="minorEastAsia"/>
        </w:rPr>
        <w:t>.</w:t>
      </w:r>
      <w:bookmarkEnd w:id="2"/>
    </w:p>
    <w:p w14:paraId="1D0C89FB" w14:textId="5684032C" w:rsidR="00D87AE1" w:rsidRDefault="00D87AE1" w:rsidP="00D87AE1">
      <w:pPr>
        <w:pStyle w:val="Heading2"/>
        <w:rPr>
          <w:rFonts w:eastAsiaTheme="minorEastAsia"/>
        </w:rPr>
      </w:pPr>
      <w:r>
        <w:t>2.3</w:t>
      </w:r>
      <w:r>
        <w:tab/>
      </w:r>
      <w:r w:rsidR="005F2578" w:rsidRPr="00BB07BA">
        <w:rPr>
          <w:rFonts w:eastAsiaTheme="minorEastAsia"/>
        </w:rPr>
        <w:t>Data loss issue on fast LTM recovery</w:t>
      </w:r>
      <w:r w:rsidR="005F2578">
        <w:rPr>
          <w:rFonts w:eastAsiaTheme="minorEastAsia"/>
        </w:rPr>
        <w:t xml:space="preserve"> (</w:t>
      </w:r>
      <w:hyperlink r:id="rId25" w:history="1">
        <w:r w:rsidR="006E3D39" w:rsidRPr="00B84F6D">
          <w:rPr>
            <w:rStyle w:val="Hyperlink"/>
            <w:rFonts w:eastAsiaTheme="minorEastAsia"/>
          </w:rPr>
          <w:t>R2-2503743</w:t>
        </w:r>
      </w:hyperlink>
      <w:r w:rsidR="006E3D39">
        <w:rPr>
          <w:rFonts w:eastAsiaTheme="minorEastAsia"/>
        </w:rPr>
        <w:t>)</w:t>
      </w:r>
    </w:p>
    <w:p w14:paraId="75F68712" w14:textId="467D97AA" w:rsidR="00B84989" w:rsidRDefault="00B84989" w:rsidP="00B84989">
      <w:pPr>
        <w:ind w:left="1276" w:hanging="1276"/>
        <w:rPr>
          <w:rFonts w:ascii="Arial" w:eastAsia="PMingLiU" w:hAnsi="Arial"/>
          <w:szCs w:val="24"/>
          <w:lang w:eastAsia="en-GB"/>
        </w:rPr>
      </w:pPr>
      <w:hyperlink r:id="rId26" w:history="1">
        <w:r w:rsidRPr="00B84989">
          <w:rPr>
            <w:rStyle w:val="Hyperlink"/>
            <w:rFonts w:ascii="Arial" w:eastAsia="PMingLiU" w:hAnsi="Arial"/>
            <w:szCs w:val="24"/>
            <w:lang w:eastAsia="en-GB"/>
          </w:rPr>
          <w:t>R2-2503743</w:t>
        </w:r>
      </w:hyperlink>
      <w:r>
        <w:rPr>
          <w:rFonts w:ascii="Arial" w:eastAsia="PMingLiU" w:hAnsi="Arial"/>
          <w:szCs w:val="24"/>
          <w:lang w:eastAsia="en-GB"/>
        </w:rPr>
        <w:tab/>
      </w:r>
      <w:r w:rsidRPr="00B84989">
        <w:rPr>
          <w:rFonts w:ascii="Arial" w:eastAsia="PMingLiU" w:hAnsi="Arial"/>
          <w:szCs w:val="24"/>
          <w:lang w:eastAsia="en-GB"/>
        </w:rPr>
        <w:t>Data loss issue on fast LTM recovery</w:t>
      </w:r>
      <w:r w:rsidRPr="00B84989">
        <w:rPr>
          <w:rFonts w:ascii="Arial" w:eastAsia="PMingLiU" w:hAnsi="Arial"/>
          <w:szCs w:val="24"/>
          <w:lang w:eastAsia="en-GB"/>
        </w:rPr>
        <w:tab/>
        <w:t>Fujitsu</w:t>
      </w:r>
      <w:r w:rsidRPr="00B84989">
        <w:rPr>
          <w:rFonts w:ascii="Arial" w:eastAsia="PMingLiU" w:hAnsi="Arial"/>
          <w:szCs w:val="24"/>
          <w:lang w:eastAsia="en-GB"/>
        </w:rPr>
        <w:tab/>
        <w:t>discussion</w:t>
      </w:r>
      <w:r w:rsidRPr="00B84989">
        <w:rPr>
          <w:rFonts w:ascii="Arial" w:eastAsia="PMingLiU" w:hAnsi="Arial"/>
          <w:szCs w:val="24"/>
          <w:lang w:eastAsia="en-GB"/>
        </w:rPr>
        <w:tab/>
        <w:t>Rel-18</w:t>
      </w:r>
      <w:r w:rsidRPr="00B84989">
        <w:rPr>
          <w:rFonts w:ascii="Arial" w:eastAsia="PMingLiU" w:hAnsi="Arial"/>
          <w:szCs w:val="24"/>
          <w:lang w:eastAsia="en-GB"/>
        </w:rPr>
        <w:tab/>
        <w:t>NR_Mob_enh2-Core</w:t>
      </w:r>
    </w:p>
    <w:p w14:paraId="715E0F53" w14:textId="44B6F1F8" w:rsidR="0079775C" w:rsidRDefault="0079775C" w:rsidP="003E136E">
      <w:pPr>
        <w:rPr>
          <w:rFonts w:ascii="Arial" w:hAnsi="Arial"/>
          <w:lang w:eastAsia="zh-CN"/>
        </w:rPr>
      </w:pPr>
      <w:r w:rsidRPr="0079775C">
        <w:rPr>
          <w:rFonts w:ascii="Arial" w:hAnsi="Arial"/>
          <w:b/>
          <w:bCs/>
          <w:lang w:eastAsia="zh-CN"/>
        </w:rPr>
        <w:t>Rapporteur’s comment:</w:t>
      </w:r>
      <w:r w:rsidR="004E7EFD">
        <w:rPr>
          <w:rFonts w:ascii="Arial" w:hAnsi="Arial"/>
          <w:lang w:eastAsia="zh-CN"/>
        </w:rPr>
        <w:t xml:space="preserve"> </w:t>
      </w:r>
      <w:r w:rsidR="003E136E">
        <w:rPr>
          <w:rFonts w:ascii="Arial" w:hAnsi="Arial"/>
          <w:lang w:eastAsia="zh-CN"/>
        </w:rPr>
        <w:t>It seems that this is a corner case, and one of the proposal</w:t>
      </w:r>
      <w:r w:rsidR="006D2C0D">
        <w:rPr>
          <w:rFonts w:ascii="Arial" w:hAnsi="Arial"/>
          <w:lang w:eastAsia="zh-CN"/>
        </w:rPr>
        <w:t>s</w:t>
      </w:r>
      <w:r w:rsidR="003E136E">
        <w:rPr>
          <w:rFonts w:ascii="Arial" w:hAnsi="Arial"/>
          <w:lang w:eastAsia="zh-CN"/>
        </w:rPr>
        <w:t xml:space="preserve"> is anyway to leave this to the network implementation. So probably nothing is needed from this point of view. Also, this does not </w:t>
      </w:r>
      <w:proofErr w:type="gramStart"/>
      <w:r w:rsidR="003E136E">
        <w:rPr>
          <w:rFonts w:ascii="Arial" w:hAnsi="Arial"/>
          <w:lang w:eastAsia="zh-CN"/>
        </w:rPr>
        <w:t>seems</w:t>
      </w:r>
      <w:proofErr w:type="gramEnd"/>
      <w:r w:rsidR="003E136E">
        <w:rPr>
          <w:rFonts w:ascii="Arial" w:hAnsi="Arial"/>
          <w:lang w:eastAsia="zh-CN"/>
        </w:rPr>
        <w:t xml:space="preserve"> a correction </w:t>
      </w:r>
      <w:r w:rsidR="006D2C0D">
        <w:rPr>
          <w:rFonts w:ascii="Arial" w:hAnsi="Arial"/>
          <w:lang w:eastAsia="zh-CN"/>
        </w:rPr>
        <w:t>but rather an enhancement to the current LTM procedure.</w:t>
      </w:r>
    </w:p>
    <w:p w14:paraId="3BDF4CAD" w14:textId="0570C0CB" w:rsidR="006D2C0D" w:rsidRDefault="006D2C0D" w:rsidP="006D2C0D">
      <w:pPr>
        <w:pStyle w:val="Proposal"/>
      </w:pPr>
      <w:bookmarkStart w:id="3" w:name="_Toc197962345"/>
      <w:r>
        <w:t xml:space="preserve">RAN2 does not pursue enhancement </w:t>
      </w:r>
      <w:r w:rsidR="00B85532">
        <w:t>on data loss issues (if any) during the fast LTM recovery.</w:t>
      </w:r>
      <w:bookmarkEnd w:id="3"/>
    </w:p>
    <w:p w14:paraId="23726173" w14:textId="0F1EC5EF" w:rsidR="00B85532" w:rsidRDefault="00B85532" w:rsidP="00B85532">
      <w:pPr>
        <w:pStyle w:val="Heading2"/>
        <w:rPr>
          <w:rFonts w:eastAsiaTheme="minorEastAsia"/>
        </w:rPr>
      </w:pPr>
      <w:r>
        <w:t>2.4</w:t>
      </w:r>
      <w:r>
        <w:tab/>
      </w:r>
      <w:r w:rsidR="0024603F">
        <w:t>LTM fast recovery to source cell (</w:t>
      </w:r>
      <w:hyperlink r:id="rId27" w:history="1">
        <w:r w:rsidR="00431B37" w:rsidRPr="00B84F6D">
          <w:rPr>
            <w:rStyle w:val="Hyperlink"/>
            <w:rFonts w:eastAsiaTheme="minorEastAsia"/>
          </w:rPr>
          <w:t>R2-2504136</w:t>
        </w:r>
      </w:hyperlink>
      <w:r w:rsidR="00431B37">
        <w:rPr>
          <w:rFonts w:eastAsiaTheme="minorEastAsia"/>
        </w:rPr>
        <w:t>)</w:t>
      </w:r>
    </w:p>
    <w:p w14:paraId="2B4F0302" w14:textId="77777777" w:rsidR="00F63A2F" w:rsidRDefault="00F63A2F" w:rsidP="00F63A2F">
      <w:pPr>
        <w:pStyle w:val="Doc-title"/>
        <w:rPr>
          <w:rFonts w:eastAsiaTheme="minorEastAsia"/>
        </w:rPr>
      </w:pPr>
      <w:hyperlink r:id="rId28" w:history="1">
        <w:r w:rsidRPr="009D3286">
          <w:rPr>
            <w:rStyle w:val="Hyperlink"/>
            <w:rFonts w:eastAsiaTheme="minorEastAsia"/>
          </w:rPr>
          <w:t>R2-2504136</w:t>
        </w:r>
      </w:hyperlink>
      <w:r w:rsidRPr="00BB07BA">
        <w:rPr>
          <w:rFonts w:eastAsiaTheme="minorEastAsia"/>
        </w:rPr>
        <w:tab/>
        <w:t>Corrections to Rel-18 LTM (interruptions during RACH and LTM Recovery to the source cell)</w:t>
      </w:r>
      <w:r w:rsidRPr="00BB07BA">
        <w:rPr>
          <w:rFonts w:eastAsiaTheme="minorEastAsia"/>
        </w:rPr>
        <w:tab/>
        <w:t>Nokia</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0C6986C3" w14:textId="77777777" w:rsidR="00236210" w:rsidRDefault="00236210" w:rsidP="00236210">
      <w:pPr>
        <w:pStyle w:val="BodyText"/>
        <w:rPr>
          <w:b/>
          <w:bCs/>
        </w:rPr>
      </w:pPr>
    </w:p>
    <w:p w14:paraId="4AE959DC" w14:textId="529BB4C9" w:rsidR="00431B37" w:rsidRDefault="00236210" w:rsidP="00AB0047">
      <w:pPr>
        <w:pStyle w:val="BodyText"/>
      </w:pPr>
      <w:r w:rsidRPr="0079775C">
        <w:rPr>
          <w:b/>
          <w:bCs/>
        </w:rPr>
        <w:t>Rapporteur’s comment:</w:t>
      </w:r>
      <w:r>
        <w:t xml:space="preserve"> </w:t>
      </w:r>
      <w:r w:rsidR="00AB0047" w:rsidRPr="00AB0047">
        <w:t xml:space="preserve">So far, we did not forbid </w:t>
      </w:r>
      <w:r w:rsidR="00AB0047">
        <w:t>the</w:t>
      </w:r>
      <w:r w:rsidR="00AB0047" w:rsidRPr="00AB0047">
        <w:t xml:space="preserve"> case</w:t>
      </w:r>
      <w:r w:rsidR="00AB0047">
        <w:t xml:space="preserve"> where the UE select the source cell when performing the fast LTM recovery procedure</w:t>
      </w:r>
      <w:r w:rsidR="00AB0047" w:rsidRPr="00AB0047">
        <w:t xml:space="preserve"> and I don’t think that this causes confusion at the network, since the network knows which candidates has configured. </w:t>
      </w:r>
      <w:r w:rsidR="00AB0047">
        <w:t>One</w:t>
      </w:r>
      <w:r w:rsidR="00AB0047" w:rsidRPr="00AB0047">
        <w:t xml:space="preserve"> it may argue why a UE select</w:t>
      </w:r>
      <w:r w:rsidR="005F175C">
        <w:t>s</w:t>
      </w:r>
      <w:r w:rsidR="00AB0047" w:rsidRPr="00AB0047">
        <w:t xml:space="preserve"> a cell which is the previous failed cell, but I think that we can rely on the UE to be smart enough.</w:t>
      </w:r>
    </w:p>
    <w:p w14:paraId="787601CE" w14:textId="56F260CA" w:rsidR="005F175C" w:rsidRDefault="008A2C36" w:rsidP="005F175C">
      <w:pPr>
        <w:pStyle w:val="Proposal"/>
      </w:pPr>
      <w:bookmarkStart w:id="4" w:name="_Toc197962346"/>
      <w:r>
        <w:t>RAN2 to confirm that the UE can select the previous SpCell during the fast LTM recovery procedure (no specification impact).</w:t>
      </w:r>
      <w:bookmarkEnd w:id="4"/>
    </w:p>
    <w:p w14:paraId="34844B05" w14:textId="3418424D" w:rsidR="008A2C36" w:rsidRDefault="008A2C36" w:rsidP="008A2C36">
      <w:pPr>
        <w:pStyle w:val="Heading2"/>
        <w:rPr>
          <w:rFonts w:eastAsiaTheme="minorEastAsia"/>
        </w:rPr>
      </w:pPr>
      <w:r>
        <w:t>2.5</w:t>
      </w:r>
      <w:r>
        <w:tab/>
      </w:r>
      <w:r w:rsidR="009D6838" w:rsidRPr="009D6838">
        <w:t>Handling of radio and RLC bearers in LTM with NR-DC</w:t>
      </w:r>
      <w:r w:rsidR="009D6838">
        <w:t xml:space="preserve"> (</w:t>
      </w:r>
      <w:hyperlink r:id="rId29" w:history="1">
        <w:r w:rsidR="00B84F6D" w:rsidRPr="00B84F6D">
          <w:rPr>
            <w:rStyle w:val="Hyperlink"/>
            <w:rFonts w:eastAsiaTheme="minorEastAsia"/>
          </w:rPr>
          <w:t>R2-2504144</w:t>
        </w:r>
      </w:hyperlink>
      <w:r w:rsidR="00B84F6D">
        <w:rPr>
          <w:rFonts w:eastAsiaTheme="minorEastAsia"/>
        </w:rPr>
        <w:t>)</w:t>
      </w:r>
    </w:p>
    <w:p w14:paraId="28603A3A" w14:textId="533447C7" w:rsidR="00970CA9" w:rsidRDefault="00CC34FC" w:rsidP="00970CA9">
      <w:pPr>
        <w:pStyle w:val="Doc-title"/>
        <w:rPr>
          <w:rFonts w:eastAsiaTheme="minorEastAsia"/>
        </w:rPr>
      </w:pPr>
      <w:hyperlink r:id="rId30" w:history="1">
        <w:r w:rsidR="00970CA9" w:rsidRPr="00CC34FC">
          <w:rPr>
            <w:rStyle w:val="Hyperlink"/>
            <w:rFonts w:eastAsiaTheme="minorEastAsia"/>
          </w:rPr>
          <w:t>R2-2504144</w:t>
        </w:r>
      </w:hyperlink>
      <w:r w:rsidR="00970CA9" w:rsidRPr="00BB07BA">
        <w:rPr>
          <w:rFonts w:eastAsiaTheme="minorEastAsia"/>
        </w:rPr>
        <w:tab/>
        <w:t>Handling of radio and RLC bearers in LTM with NR-DC</w:t>
      </w:r>
      <w:r w:rsidR="00970CA9" w:rsidRPr="00BB07BA">
        <w:rPr>
          <w:rFonts w:eastAsiaTheme="minorEastAsia"/>
        </w:rPr>
        <w:tab/>
        <w:t>Huawei, HiSilicon</w:t>
      </w:r>
      <w:r w:rsidR="00970CA9" w:rsidRPr="00BB07BA">
        <w:rPr>
          <w:rFonts w:eastAsiaTheme="minorEastAsia"/>
        </w:rPr>
        <w:tab/>
        <w:t>discussion</w:t>
      </w:r>
      <w:r w:rsidR="00970CA9" w:rsidRPr="00BB07BA">
        <w:rPr>
          <w:rFonts w:eastAsiaTheme="minorEastAsia"/>
        </w:rPr>
        <w:tab/>
        <w:t>Rel-18</w:t>
      </w:r>
      <w:r w:rsidR="00970CA9">
        <w:rPr>
          <w:rFonts w:eastAsiaTheme="minorEastAsia"/>
        </w:rPr>
        <w:tab/>
      </w:r>
      <w:r w:rsidR="00970CA9" w:rsidRPr="00BB07BA">
        <w:rPr>
          <w:rFonts w:eastAsiaTheme="minorEastAsia"/>
        </w:rPr>
        <w:t>NR_Mob_enh2-Core</w:t>
      </w:r>
    </w:p>
    <w:p w14:paraId="162BBE4A" w14:textId="77777777" w:rsidR="00045F15" w:rsidRDefault="00045F15" w:rsidP="00CC34FC">
      <w:pPr>
        <w:pStyle w:val="BodyText"/>
        <w:rPr>
          <w:rFonts w:eastAsiaTheme="minorEastAsia"/>
        </w:rPr>
      </w:pPr>
    </w:p>
    <w:p w14:paraId="29A99C39" w14:textId="591D900A" w:rsidR="00CC34FC" w:rsidRDefault="00CC34FC" w:rsidP="00CC34FC">
      <w:pPr>
        <w:pStyle w:val="BodyText"/>
      </w:pPr>
      <w:r w:rsidRPr="0079775C">
        <w:rPr>
          <w:b/>
          <w:bCs/>
        </w:rPr>
        <w:t>Rapporteur’s comment:</w:t>
      </w:r>
      <w:r>
        <w:t xml:space="preserve"> </w:t>
      </w:r>
      <w:r w:rsidR="006D0255">
        <w:t>(Proposal 1) How the UE handles the radio bearer upon an LTM cell switch procedure is indeed an issue</w:t>
      </w:r>
      <w:r w:rsidR="00BB1955">
        <w:t xml:space="preserve"> and this need to be fixed. The proponent </w:t>
      </w:r>
      <w:r w:rsidR="00684D0C">
        <w:t>decribes</w:t>
      </w:r>
      <w:r w:rsidR="00BB1955">
        <w:t xml:space="preserve"> two options </w:t>
      </w:r>
      <w:r w:rsidR="00684D0C">
        <w:t xml:space="preserve">on how to solve this and both as valid. Option 1 is UE-specific while option 2 seems to be network-specific. </w:t>
      </w:r>
      <w:r w:rsidR="005E12D8">
        <w:t>The Rapporteur has a slight preference for Option 1.</w:t>
      </w:r>
    </w:p>
    <w:p w14:paraId="4B39C254" w14:textId="464E089E" w:rsidR="005E12D8" w:rsidRDefault="00D07EE6" w:rsidP="005E12D8">
      <w:pPr>
        <w:pStyle w:val="Proposal"/>
        <w:rPr>
          <w:rFonts w:eastAsiaTheme="minorEastAsia"/>
        </w:rPr>
      </w:pPr>
      <w:bookmarkStart w:id="5" w:name="_Toc197962347"/>
      <w:r>
        <w:rPr>
          <w:rFonts w:eastAsiaTheme="minorEastAsia"/>
        </w:rPr>
        <w:t>RAN2 to discuss how to solve the radio bearer handling during an LTM cell switch procedure:</w:t>
      </w:r>
      <w:bookmarkEnd w:id="5"/>
    </w:p>
    <w:p w14:paraId="55D4C922" w14:textId="5E6326D9" w:rsidR="00D0204E" w:rsidRDefault="00527D71" w:rsidP="00D0204E">
      <w:pPr>
        <w:pStyle w:val="Proposal"/>
        <w:numPr>
          <w:ilvl w:val="1"/>
          <w:numId w:val="3"/>
        </w:numPr>
        <w:rPr>
          <w:rFonts w:eastAsiaTheme="minorEastAsia"/>
        </w:rPr>
      </w:pPr>
      <w:bookmarkStart w:id="6" w:name="_Toc197962348"/>
      <w:r>
        <w:rPr>
          <w:rFonts w:eastAsiaTheme="minorEastAsia"/>
        </w:rPr>
        <w:t>M</w:t>
      </w:r>
      <w:r w:rsidRPr="00527D71">
        <w:rPr>
          <w:rFonts w:eastAsiaTheme="minorEastAsia"/>
        </w:rPr>
        <w:t>odify the UE behaviour</w:t>
      </w:r>
      <w:r>
        <w:rPr>
          <w:rFonts w:eastAsiaTheme="minorEastAsia"/>
        </w:rPr>
        <w:t xml:space="preserve"> so that</w:t>
      </w:r>
      <w:r w:rsidRPr="00527D71">
        <w:rPr>
          <w:rFonts w:eastAsiaTheme="minorEastAsia"/>
        </w:rPr>
        <w:t xml:space="preserve"> at MCG LTM cell switch execution, the UE may only release MCG RLC bearers (unless the SCG is explicitly released) and radio bearers using the master key, and at SCG LTM cell switch execution, the UE may only release SCG RLC bearers and radio bearers using the secondary key</w:t>
      </w:r>
      <w:bookmarkEnd w:id="6"/>
    </w:p>
    <w:p w14:paraId="60262C86" w14:textId="24854733" w:rsidR="00527D71" w:rsidRDefault="00FE22D0" w:rsidP="00D0204E">
      <w:pPr>
        <w:pStyle w:val="Proposal"/>
        <w:numPr>
          <w:ilvl w:val="1"/>
          <w:numId w:val="3"/>
        </w:numPr>
        <w:rPr>
          <w:rFonts w:eastAsiaTheme="minorEastAsia"/>
        </w:rPr>
      </w:pPr>
      <w:bookmarkStart w:id="7" w:name="_Toc197962349"/>
      <w:r>
        <w:rPr>
          <w:rFonts w:eastAsiaTheme="minorEastAsia"/>
        </w:rPr>
        <w:t>MN and SN exchange the</w:t>
      </w:r>
      <w:r w:rsidR="00681DCC">
        <w:rPr>
          <w:rFonts w:eastAsiaTheme="minorEastAsia"/>
        </w:rPr>
        <w:t xml:space="preserve"> MN/SN</w:t>
      </w:r>
      <w:r>
        <w:rPr>
          <w:rFonts w:eastAsiaTheme="minorEastAsia"/>
        </w:rPr>
        <w:t xml:space="preserve"> radio bearer configuration</w:t>
      </w:r>
      <w:r w:rsidR="00681DCC">
        <w:rPr>
          <w:rFonts w:eastAsiaTheme="minorEastAsia"/>
        </w:rPr>
        <w:t>s</w:t>
      </w:r>
      <w:r>
        <w:rPr>
          <w:rFonts w:eastAsiaTheme="minorEastAsia"/>
        </w:rPr>
        <w:t xml:space="preserve"> when LTM is configured</w:t>
      </w:r>
      <w:r w:rsidR="00681DCC">
        <w:rPr>
          <w:rFonts w:eastAsiaTheme="minorEastAsia"/>
        </w:rPr>
        <w:t>/updated</w:t>
      </w:r>
      <w:r>
        <w:rPr>
          <w:rFonts w:eastAsiaTheme="minorEastAsia"/>
        </w:rPr>
        <w:t>.</w:t>
      </w:r>
      <w:bookmarkEnd w:id="7"/>
    </w:p>
    <w:p w14:paraId="0667974D" w14:textId="691F865C" w:rsidR="00681DCC" w:rsidRDefault="00681DCC" w:rsidP="00681DCC">
      <w:pPr>
        <w:pStyle w:val="BodyText"/>
        <w:rPr>
          <w:rFonts w:eastAsiaTheme="minorEastAsia"/>
        </w:rPr>
      </w:pPr>
      <w:r>
        <w:rPr>
          <w:rFonts w:eastAsiaTheme="minorEastAsia"/>
        </w:rPr>
        <w:t xml:space="preserve">(Proposal 2) </w:t>
      </w:r>
      <w:r w:rsidR="009B3994">
        <w:rPr>
          <w:rFonts w:eastAsiaTheme="minorEastAsia"/>
        </w:rPr>
        <w:t>About</w:t>
      </w:r>
      <w:r w:rsidR="00827E29">
        <w:rPr>
          <w:rFonts w:eastAsiaTheme="minorEastAsia"/>
        </w:rPr>
        <w:t xml:space="preserve"> the keystream re-use</w:t>
      </w:r>
      <w:r w:rsidR="008935CB">
        <w:rPr>
          <w:rFonts w:eastAsiaTheme="minorEastAsia"/>
        </w:rPr>
        <w:t>, it seems that network can already handle this case and therefore there is no potential impact on any spec.</w:t>
      </w:r>
    </w:p>
    <w:p w14:paraId="1F4648D3" w14:textId="09552D49" w:rsidR="00B84F6D" w:rsidRPr="008935CB" w:rsidRDefault="008935CB" w:rsidP="00B84F6D">
      <w:pPr>
        <w:pStyle w:val="Proposal"/>
        <w:rPr>
          <w:rFonts w:eastAsiaTheme="minorEastAsia"/>
        </w:rPr>
      </w:pPr>
      <w:bookmarkStart w:id="8" w:name="_Toc197962350"/>
      <w:r>
        <w:rPr>
          <w:rFonts w:eastAsiaTheme="minorEastAsia"/>
        </w:rPr>
        <w:t>RAN2 confirms that w</w:t>
      </w:r>
      <w:r w:rsidRPr="008935CB">
        <w:rPr>
          <w:rFonts w:eastAsiaTheme="minorEastAsia"/>
        </w:rPr>
        <w:t>hen a DRB is only in a subset of LTM candidate configurations, the network ensures that keystream reuse cannot happen by changing the key before triggering LTM cell switch that will establish this bearer, and by not configuring the UE to perform LTM recovery</w:t>
      </w:r>
      <w:r>
        <w:rPr>
          <w:rFonts w:eastAsiaTheme="minorEastAsia"/>
        </w:rPr>
        <w:t xml:space="preserve"> (no spec impact).</w:t>
      </w:r>
      <w:bookmarkEnd w:id="8"/>
    </w:p>
    <w:p w14:paraId="1460E885" w14:textId="7F25D18C" w:rsidR="007F2276" w:rsidRPr="00CE0424" w:rsidRDefault="00FD4B57" w:rsidP="00F529AE">
      <w:pPr>
        <w:pStyle w:val="Heading1"/>
        <w:jc w:val="both"/>
      </w:pPr>
      <w:r>
        <w:lastRenderedPageBreak/>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9A9651" w14:textId="77777777" w:rsidR="008935CB"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962343" w:history="1">
        <w:r w:rsidR="008935CB" w:rsidRPr="0038301B">
          <w:rPr>
            <w:rStyle w:val="Hyperlink"/>
            <w:noProof/>
          </w:rPr>
          <w:t>Proposal 1</w:t>
        </w:r>
        <w:r w:rsidR="008935CB">
          <w:rPr>
            <w:rFonts w:asciiTheme="minorHAnsi" w:eastAsiaTheme="minorEastAsia" w:hAnsiTheme="minorHAnsi" w:cstheme="minorBidi"/>
            <w:b w:val="0"/>
            <w:noProof/>
            <w:kern w:val="2"/>
            <w:sz w:val="24"/>
            <w:szCs w:val="24"/>
            <w:lang w:val="en-FI" w:eastAsia="en-GB"/>
            <w14:ligatures w14:val="standardContextual"/>
          </w:rPr>
          <w:tab/>
        </w:r>
        <w:r w:rsidR="008935CB" w:rsidRPr="0038301B">
          <w:rPr>
            <w:rStyle w:val="Hyperlink"/>
            <w:noProof/>
          </w:rPr>
          <w:t>The contribution in R2-2503471 and R2-2504123 can be taken as a baseline for how to capture in 38.306 the information received by RAN4 in the reply LS in R2-2503325.</w:t>
        </w:r>
      </w:hyperlink>
    </w:p>
    <w:p w14:paraId="6D85721F" w14:textId="77777777" w:rsidR="008935CB" w:rsidRDefault="008935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962344" w:history="1">
        <w:r w:rsidRPr="0038301B">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RAN2 to discuss if the UE can indeed re-use CFRA information received within the LTM cell switch MAC CE. If this is the case, RAN2 to agree on the intention of the CR in R2-2503738.</w:t>
        </w:r>
      </w:hyperlink>
    </w:p>
    <w:p w14:paraId="33780127" w14:textId="77777777" w:rsidR="008935CB" w:rsidRDefault="008935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962345" w:history="1">
        <w:r w:rsidRPr="0038301B">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RAN2 does not pursue enhancement on data loss issues (if any) during the fast LTM recovery.</w:t>
        </w:r>
      </w:hyperlink>
    </w:p>
    <w:p w14:paraId="1DD1129B" w14:textId="77777777" w:rsidR="008935CB" w:rsidRDefault="008935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962346" w:history="1">
        <w:r w:rsidRPr="0038301B">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RAN2 to confirm that the UE can select the previous SpCell during the fast LTM recovery procedure (no specification impact).</w:t>
        </w:r>
      </w:hyperlink>
    </w:p>
    <w:p w14:paraId="78C38B30" w14:textId="77777777" w:rsidR="008935CB" w:rsidRDefault="008935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962347" w:history="1">
        <w:r w:rsidRPr="0038301B">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RAN2 to discuss how to solve the radio bearer handling during an LTM cell switch procedure:</w:t>
        </w:r>
      </w:hyperlink>
    </w:p>
    <w:p w14:paraId="00BFAA33" w14:textId="77777777" w:rsidR="008935CB" w:rsidRDefault="008935CB" w:rsidP="008935CB">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962348" w:history="1">
        <w:r w:rsidRPr="0038301B">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Modify the UE behaviour so that at MCG LTM cell switch execution, the UE may only release MCG RLC bearers (unless the SCG is explicitly released) and radio bearers using the master key, and at SCG LTM cell switch execution, the UE may only release SCG RLC bearers and radio bearers using the secondary key</w:t>
        </w:r>
      </w:hyperlink>
    </w:p>
    <w:p w14:paraId="53F12072" w14:textId="77777777" w:rsidR="008935CB" w:rsidRDefault="008935CB" w:rsidP="008935CB">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197962349" w:history="1">
        <w:r w:rsidRPr="0038301B">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MN and SN exchange the MN/SN radio bearer configurations when LTM is configured/updated.</w:t>
        </w:r>
      </w:hyperlink>
    </w:p>
    <w:p w14:paraId="64769EEA" w14:textId="77777777" w:rsidR="008935CB" w:rsidRDefault="008935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97962350" w:history="1">
        <w:r w:rsidRPr="0038301B">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38301B">
          <w:rPr>
            <w:rStyle w:val="Hyperlink"/>
            <w:noProof/>
          </w:rPr>
          <w:t>RAN2 confirms that when a DRB is only in a subset of LTM candidate configurations, the network ensures that keystream reuse cannot happen by changing the key before triggering LTM cell switch that will establish this bearer, and by not configuring the UE to perform LTM recovery (no spec impact).</w:t>
        </w:r>
      </w:hyperlink>
    </w:p>
    <w:p w14:paraId="6FECCF80" w14:textId="35BB52B9" w:rsidR="003A7EF3" w:rsidRDefault="006E1C82" w:rsidP="0046196C">
      <w:pPr>
        <w:pStyle w:val="TableofFigures"/>
        <w:tabs>
          <w:tab w:val="right" w:leader="dot" w:pos="9629"/>
        </w:tabs>
        <w:ind w:left="0" w:firstLine="0"/>
        <w:rPr>
          <w:lang w:val="en-US"/>
        </w:rPr>
      </w:pPr>
      <w:r>
        <w:rPr>
          <w:lang w:val="en-US"/>
        </w:rPr>
        <w:fldChar w:fldCharType="end"/>
      </w:r>
      <w:bookmarkStart w:id="9" w:name="_In-sequence_SDU_delivery"/>
      <w:bookmarkEnd w:id="9"/>
    </w:p>
    <w:sectPr w:rsidR="003A7EF3" w:rsidSect="00854EFB">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9C58C" w14:textId="77777777" w:rsidR="00D54F28" w:rsidRDefault="00D54F28">
      <w:r>
        <w:separator/>
      </w:r>
    </w:p>
  </w:endnote>
  <w:endnote w:type="continuationSeparator" w:id="0">
    <w:p w14:paraId="7FB4AEF9" w14:textId="77777777" w:rsidR="00D54F28" w:rsidRDefault="00D54F28">
      <w:r>
        <w:continuationSeparator/>
      </w:r>
    </w:p>
  </w:endnote>
  <w:endnote w:type="continuationNotice" w:id="1">
    <w:p w14:paraId="6F4C76D0" w14:textId="77777777" w:rsidR="00D54F28" w:rsidRDefault="00D54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DC8E4" w14:textId="77777777" w:rsidR="00D54F28" w:rsidRDefault="00D54F28">
      <w:r>
        <w:separator/>
      </w:r>
    </w:p>
  </w:footnote>
  <w:footnote w:type="continuationSeparator" w:id="0">
    <w:p w14:paraId="35270CF2" w14:textId="77777777" w:rsidR="00D54F28" w:rsidRDefault="00D54F28">
      <w:r>
        <w:continuationSeparator/>
      </w:r>
    </w:p>
  </w:footnote>
  <w:footnote w:type="continuationNotice" w:id="1">
    <w:p w14:paraId="481EC671" w14:textId="77777777" w:rsidR="00D54F28" w:rsidRDefault="00D54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924158"/>
    <w:multiLevelType w:val="hybridMultilevel"/>
    <w:tmpl w:val="FAC86E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0546D9"/>
    <w:multiLevelType w:val="hybridMultilevel"/>
    <w:tmpl w:val="8B4C6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DA0F9A"/>
    <w:multiLevelType w:val="hybridMultilevel"/>
    <w:tmpl w:val="7C5C43E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0E824A52"/>
    <w:multiLevelType w:val="hybridMultilevel"/>
    <w:tmpl w:val="87765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5044D4"/>
    <w:multiLevelType w:val="hybridMultilevel"/>
    <w:tmpl w:val="874C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9A31A2"/>
    <w:multiLevelType w:val="hybridMultilevel"/>
    <w:tmpl w:val="B4581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02174"/>
    <w:multiLevelType w:val="hybridMultilevel"/>
    <w:tmpl w:val="2FB0D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F6DAE"/>
    <w:multiLevelType w:val="hybridMultilevel"/>
    <w:tmpl w:val="0F00F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B02A93"/>
    <w:multiLevelType w:val="hybridMultilevel"/>
    <w:tmpl w:val="4FFA9B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F419D"/>
    <w:multiLevelType w:val="hybridMultilevel"/>
    <w:tmpl w:val="DD08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171A90"/>
    <w:multiLevelType w:val="hybridMultilevel"/>
    <w:tmpl w:val="7EF2A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30"/>
  </w:num>
  <w:num w:numId="3" w16cid:durableId="149030463">
    <w:abstractNumId w:val="25"/>
  </w:num>
  <w:num w:numId="4" w16cid:durableId="1793861358">
    <w:abstractNumId w:val="26"/>
  </w:num>
  <w:num w:numId="5" w16cid:durableId="1243223580">
    <w:abstractNumId w:val="18"/>
  </w:num>
  <w:num w:numId="6" w16cid:durableId="228659845">
    <w:abstractNumId w:val="28"/>
  </w:num>
  <w:num w:numId="7" w16cid:durableId="758915933">
    <w:abstractNumId w:val="34"/>
  </w:num>
  <w:num w:numId="8" w16cid:durableId="779645832">
    <w:abstractNumId w:val="19"/>
  </w:num>
  <w:num w:numId="9" w16cid:durableId="237790278">
    <w:abstractNumId w:val="15"/>
  </w:num>
  <w:num w:numId="10" w16cid:durableId="1774858864">
    <w:abstractNumId w:val="2"/>
  </w:num>
  <w:num w:numId="11" w16cid:durableId="98722567">
    <w:abstractNumId w:val="1"/>
  </w:num>
  <w:num w:numId="12" w16cid:durableId="818768327">
    <w:abstractNumId w:val="0"/>
  </w:num>
  <w:num w:numId="13" w16cid:durableId="1463575834">
    <w:abstractNumId w:val="31"/>
  </w:num>
  <w:num w:numId="14" w16cid:durableId="1237780611">
    <w:abstractNumId w:val="32"/>
  </w:num>
  <w:num w:numId="15" w16cid:durableId="1303653466">
    <w:abstractNumId w:val="27"/>
  </w:num>
  <w:num w:numId="16" w16cid:durableId="1461000268">
    <w:abstractNumId w:val="35"/>
  </w:num>
  <w:num w:numId="17" w16cid:durableId="2068138227">
    <w:abstractNumId w:val="11"/>
  </w:num>
  <w:num w:numId="18" w16cid:durableId="458114767">
    <w:abstractNumId w:val="13"/>
  </w:num>
  <w:num w:numId="19" w16cid:durableId="995108944">
    <w:abstractNumId w:val="8"/>
  </w:num>
  <w:num w:numId="20" w16cid:durableId="822239829">
    <w:abstractNumId w:val="41"/>
  </w:num>
  <w:num w:numId="21" w16cid:durableId="976183084">
    <w:abstractNumId w:val="20"/>
  </w:num>
  <w:num w:numId="22" w16cid:durableId="1374117700">
    <w:abstractNumId w:val="39"/>
  </w:num>
  <w:num w:numId="23" w16cid:durableId="641887580">
    <w:abstractNumId w:val="40"/>
  </w:num>
  <w:num w:numId="24" w16cid:durableId="1930237104">
    <w:abstractNumId w:val="36"/>
  </w:num>
  <w:num w:numId="25" w16cid:durableId="883368040">
    <w:abstractNumId w:val="17"/>
  </w:num>
  <w:num w:numId="26" w16cid:durableId="2123258985">
    <w:abstractNumId w:val="14"/>
  </w:num>
  <w:num w:numId="27" w16cid:durableId="36855504">
    <w:abstractNumId w:val="12"/>
  </w:num>
  <w:num w:numId="28" w16cid:durableId="1863397989">
    <w:abstractNumId w:val="9"/>
  </w:num>
  <w:num w:numId="29" w16cid:durableId="483739148">
    <w:abstractNumId w:val="16"/>
  </w:num>
  <w:num w:numId="30" w16cid:durableId="1289819180">
    <w:abstractNumId w:val="37"/>
  </w:num>
  <w:num w:numId="31" w16cid:durableId="2116288603">
    <w:abstractNumId w:val="42"/>
  </w:num>
  <w:num w:numId="32" w16cid:durableId="1902667659">
    <w:abstractNumId w:val="10"/>
  </w:num>
  <w:num w:numId="33" w16cid:durableId="410200287">
    <w:abstractNumId w:val="21"/>
  </w:num>
  <w:num w:numId="34" w16cid:durableId="1527256989">
    <w:abstractNumId w:val="7"/>
  </w:num>
  <w:num w:numId="35" w16cid:durableId="43336165">
    <w:abstractNumId w:val="23"/>
  </w:num>
  <w:num w:numId="36" w16cid:durableId="2112581363">
    <w:abstractNumId w:val="24"/>
  </w:num>
  <w:num w:numId="37" w16cid:durableId="310062027">
    <w:abstractNumId w:val="22"/>
  </w:num>
  <w:num w:numId="38" w16cid:durableId="649990890">
    <w:abstractNumId w:val="29"/>
  </w:num>
  <w:num w:numId="39" w16cid:durableId="719984807">
    <w:abstractNumId w:val="38"/>
  </w:num>
  <w:num w:numId="40" w16cid:durableId="657810634">
    <w:abstractNumId w:val="33"/>
  </w:num>
  <w:num w:numId="41" w16cid:durableId="2015956408">
    <w:abstractNumId w:val="6"/>
  </w:num>
  <w:num w:numId="42" w16cid:durableId="1013724680">
    <w:abstractNumId w:val="5"/>
  </w:num>
  <w:num w:numId="43" w16cid:durableId="106110298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00C"/>
    <w:rsid w:val="00006109"/>
    <w:rsid w:val="00006446"/>
    <w:rsid w:val="00006896"/>
    <w:rsid w:val="00007CDC"/>
    <w:rsid w:val="00010B13"/>
    <w:rsid w:val="00011B28"/>
    <w:rsid w:val="00013AC8"/>
    <w:rsid w:val="00013ACD"/>
    <w:rsid w:val="00015BF4"/>
    <w:rsid w:val="00015D15"/>
    <w:rsid w:val="00016243"/>
    <w:rsid w:val="00016B28"/>
    <w:rsid w:val="0002564D"/>
    <w:rsid w:val="00025ECA"/>
    <w:rsid w:val="0002616A"/>
    <w:rsid w:val="00026EB2"/>
    <w:rsid w:val="000325B8"/>
    <w:rsid w:val="00034C15"/>
    <w:rsid w:val="00036343"/>
    <w:rsid w:val="00036BA1"/>
    <w:rsid w:val="00041E2E"/>
    <w:rsid w:val="000422E2"/>
    <w:rsid w:val="00042F22"/>
    <w:rsid w:val="00042FC4"/>
    <w:rsid w:val="000444EF"/>
    <w:rsid w:val="00045F15"/>
    <w:rsid w:val="000462F7"/>
    <w:rsid w:val="000520DD"/>
    <w:rsid w:val="00052217"/>
    <w:rsid w:val="00052A07"/>
    <w:rsid w:val="000534E3"/>
    <w:rsid w:val="0005606A"/>
    <w:rsid w:val="00057117"/>
    <w:rsid w:val="00057F1A"/>
    <w:rsid w:val="000616E7"/>
    <w:rsid w:val="0006313A"/>
    <w:rsid w:val="0006487E"/>
    <w:rsid w:val="00065E1A"/>
    <w:rsid w:val="00070A6C"/>
    <w:rsid w:val="00074107"/>
    <w:rsid w:val="00074D2E"/>
    <w:rsid w:val="00077E5F"/>
    <w:rsid w:val="0008036A"/>
    <w:rsid w:val="00081AE6"/>
    <w:rsid w:val="000855EB"/>
    <w:rsid w:val="00085B52"/>
    <w:rsid w:val="000866F2"/>
    <w:rsid w:val="0009009F"/>
    <w:rsid w:val="00091557"/>
    <w:rsid w:val="00092236"/>
    <w:rsid w:val="000924C1"/>
    <w:rsid w:val="000924F0"/>
    <w:rsid w:val="00093474"/>
    <w:rsid w:val="0009413E"/>
    <w:rsid w:val="0009510F"/>
    <w:rsid w:val="000A1B7B"/>
    <w:rsid w:val="000A35BA"/>
    <w:rsid w:val="000A56F2"/>
    <w:rsid w:val="000B06D6"/>
    <w:rsid w:val="000B2719"/>
    <w:rsid w:val="000B2AD1"/>
    <w:rsid w:val="000B370D"/>
    <w:rsid w:val="000B3A8F"/>
    <w:rsid w:val="000B4AB9"/>
    <w:rsid w:val="000B58C3"/>
    <w:rsid w:val="000B61E9"/>
    <w:rsid w:val="000B7500"/>
    <w:rsid w:val="000B79D1"/>
    <w:rsid w:val="000C165A"/>
    <w:rsid w:val="000C2E19"/>
    <w:rsid w:val="000C3312"/>
    <w:rsid w:val="000C52A8"/>
    <w:rsid w:val="000C5979"/>
    <w:rsid w:val="000D0D07"/>
    <w:rsid w:val="000D3AB1"/>
    <w:rsid w:val="000D4797"/>
    <w:rsid w:val="000E0527"/>
    <w:rsid w:val="000E0890"/>
    <w:rsid w:val="000E1E92"/>
    <w:rsid w:val="000E3579"/>
    <w:rsid w:val="000E56C3"/>
    <w:rsid w:val="000E7C79"/>
    <w:rsid w:val="000F06D6"/>
    <w:rsid w:val="000F0EB1"/>
    <w:rsid w:val="000F1106"/>
    <w:rsid w:val="000F3BE9"/>
    <w:rsid w:val="000F3F6C"/>
    <w:rsid w:val="000F6DF3"/>
    <w:rsid w:val="001005FF"/>
    <w:rsid w:val="001030F1"/>
    <w:rsid w:val="001054D6"/>
    <w:rsid w:val="00105BEE"/>
    <w:rsid w:val="001061AA"/>
    <w:rsid w:val="001062FB"/>
    <w:rsid w:val="001063E6"/>
    <w:rsid w:val="001069D1"/>
    <w:rsid w:val="00113CF4"/>
    <w:rsid w:val="001153EA"/>
    <w:rsid w:val="00115643"/>
    <w:rsid w:val="00115DB3"/>
    <w:rsid w:val="00116765"/>
    <w:rsid w:val="0011744E"/>
    <w:rsid w:val="00117FCA"/>
    <w:rsid w:val="001203D8"/>
    <w:rsid w:val="001208B3"/>
    <w:rsid w:val="00120B7F"/>
    <w:rsid w:val="001219F5"/>
    <w:rsid w:val="00121A20"/>
    <w:rsid w:val="0012377F"/>
    <w:rsid w:val="00124314"/>
    <w:rsid w:val="00125664"/>
    <w:rsid w:val="00126B4A"/>
    <w:rsid w:val="00127265"/>
    <w:rsid w:val="001300A3"/>
    <w:rsid w:val="00132655"/>
    <w:rsid w:val="00132FD0"/>
    <w:rsid w:val="001344C0"/>
    <w:rsid w:val="001346FA"/>
    <w:rsid w:val="00135252"/>
    <w:rsid w:val="00135DCB"/>
    <w:rsid w:val="00137AB5"/>
    <w:rsid w:val="00137F0B"/>
    <w:rsid w:val="00141F44"/>
    <w:rsid w:val="001422E1"/>
    <w:rsid w:val="0014233B"/>
    <w:rsid w:val="00144E71"/>
    <w:rsid w:val="001471D9"/>
    <w:rsid w:val="001509BF"/>
    <w:rsid w:val="00151E23"/>
    <w:rsid w:val="001526E0"/>
    <w:rsid w:val="00153C1D"/>
    <w:rsid w:val="001551B5"/>
    <w:rsid w:val="00155672"/>
    <w:rsid w:val="0016118E"/>
    <w:rsid w:val="00161AE2"/>
    <w:rsid w:val="00162AA8"/>
    <w:rsid w:val="001659C1"/>
    <w:rsid w:val="0016602E"/>
    <w:rsid w:val="00170B7B"/>
    <w:rsid w:val="00171A68"/>
    <w:rsid w:val="00172EB3"/>
    <w:rsid w:val="00173A8E"/>
    <w:rsid w:val="00173F6A"/>
    <w:rsid w:val="0017502C"/>
    <w:rsid w:val="00181432"/>
    <w:rsid w:val="0018143F"/>
    <w:rsid w:val="00181FF8"/>
    <w:rsid w:val="0018273A"/>
    <w:rsid w:val="0018393F"/>
    <w:rsid w:val="001855BC"/>
    <w:rsid w:val="00185BCA"/>
    <w:rsid w:val="00190AC1"/>
    <w:rsid w:val="0019341A"/>
    <w:rsid w:val="00197DF9"/>
    <w:rsid w:val="001A1987"/>
    <w:rsid w:val="001A2564"/>
    <w:rsid w:val="001A2751"/>
    <w:rsid w:val="001A6173"/>
    <w:rsid w:val="001A6CBA"/>
    <w:rsid w:val="001A6E9B"/>
    <w:rsid w:val="001A702A"/>
    <w:rsid w:val="001A708F"/>
    <w:rsid w:val="001B0D97"/>
    <w:rsid w:val="001B10D3"/>
    <w:rsid w:val="001B4A9B"/>
    <w:rsid w:val="001B4D13"/>
    <w:rsid w:val="001B5A5D"/>
    <w:rsid w:val="001B7F50"/>
    <w:rsid w:val="001C06F0"/>
    <w:rsid w:val="001C1615"/>
    <w:rsid w:val="001C1CE5"/>
    <w:rsid w:val="001C231D"/>
    <w:rsid w:val="001C2DDC"/>
    <w:rsid w:val="001C33D6"/>
    <w:rsid w:val="001C3D2A"/>
    <w:rsid w:val="001C53D2"/>
    <w:rsid w:val="001D4259"/>
    <w:rsid w:val="001D51BA"/>
    <w:rsid w:val="001D53E7"/>
    <w:rsid w:val="001D6342"/>
    <w:rsid w:val="001D6CDB"/>
    <w:rsid w:val="001D6D53"/>
    <w:rsid w:val="001D7E6C"/>
    <w:rsid w:val="001E01CA"/>
    <w:rsid w:val="001E238A"/>
    <w:rsid w:val="001E3F67"/>
    <w:rsid w:val="001E5677"/>
    <w:rsid w:val="001E58E2"/>
    <w:rsid w:val="001E7047"/>
    <w:rsid w:val="001E7AED"/>
    <w:rsid w:val="001F3916"/>
    <w:rsid w:val="001F3E6F"/>
    <w:rsid w:val="001F48BE"/>
    <w:rsid w:val="001F5452"/>
    <w:rsid w:val="001F54C5"/>
    <w:rsid w:val="001F662C"/>
    <w:rsid w:val="001F7074"/>
    <w:rsid w:val="0020038D"/>
    <w:rsid w:val="00200490"/>
    <w:rsid w:val="002019D0"/>
    <w:rsid w:val="00201F3A"/>
    <w:rsid w:val="00203F96"/>
    <w:rsid w:val="002069B2"/>
    <w:rsid w:val="00207FA3"/>
    <w:rsid w:val="00210B39"/>
    <w:rsid w:val="002140C3"/>
    <w:rsid w:val="00214DA8"/>
    <w:rsid w:val="00215423"/>
    <w:rsid w:val="002158FA"/>
    <w:rsid w:val="00217CB7"/>
    <w:rsid w:val="00220600"/>
    <w:rsid w:val="00221862"/>
    <w:rsid w:val="00222425"/>
    <w:rsid w:val="002224DB"/>
    <w:rsid w:val="00223FCB"/>
    <w:rsid w:val="00224BED"/>
    <w:rsid w:val="002252C3"/>
    <w:rsid w:val="00225C54"/>
    <w:rsid w:val="00230765"/>
    <w:rsid w:val="00230D18"/>
    <w:rsid w:val="002319E4"/>
    <w:rsid w:val="00235632"/>
    <w:rsid w:val="00235872"/>
    <w:rsid w:val="00236110"/>
    <w:rsid w:val="00236210"/>
    <w:rsid w:val="0024121C"/>
    <w:rsid w:val="00241559"/>
    <w:rsid w:val="002435B3"/>
    <w:rsid w:val="00244DFF"/>
    <w:rsid w:val="002458EB"/>
    <w:rsid w:val="0024603F"/>
    <w:rsid w:val="00246A36"/>
    <w:rsid w:val="00247873"/>
    <w:rsid w:val="002500C8"/>
    <w:rsid w:val="00255C91"/>
    <w:rsid w:val="00257543"/>
    <w:rsid w:val="002617E7"/>
    <w:rsid w:val="002634A9"/>
    <w:rsid w:val="00264228"/>
    <w:rsid w:val="00264334"/>
    <w:rsid w:val="0026473E"/>
    <w:rsid w:val="00266214"/>
    <w:rsid w:val="00267C83"/>
    <w:rsid w:val="0027144F"/>
    <w:rsid w:val="00271813"/>
    <w:rsid w:val="00271F3A"/>
    <w:rsid w:val="00273278"/>
    <w:rsid w:val="002737F4"/>
    <w:rsid w:val="00277638"/>
    <w:rsid w:val="0028044C"/>
    <w:rsid w:val="002805F5"/>
    <w:rsid w:val="00280751"/>
    <w:rsid w:val="0028280A"/>
    <w:rsid w:val="002837B1"/>
    <w:rsid w:val="002837D6"/>
    <w:rsid w:val="00283DB1"/>
    <w:rsid w:val="00286ACD"/>
    <w:rsid w:val="00287838"/>
    <w:rsid w:val="002907B5"/>
    <w:rsid w:val="00292EB7"/>
    <w:rsid w:val="00295A03"/>
    <w:rsid w:val="00296227"/>
    <w:rsid w:val="00296F44"/>
    <w:rsid w:val="0029777D"/>
    <w:rsid w:val="002A055E"/>
    <w:rsid w:val="002A1D4E"/>
    <w:rsid w:val="002A2869"/>
    <w:rsid w:val="002A3DA6"/>
    <w:rsid w:val="002A5442"/>
    <w:rsid w:val="002B24D6"/>
    <w:rsid w:val="002B4B6C"/>
    <w:rsid w:val="002B5425"/>
    <w:rsid w:val="002B611B"/>
    <w:rsid w:val="002B741A"/>
    <w:rsid w:val="002C41E6"/>
    <w:rsid w:val="002C501F"/>
    <w:rsid w:val="002C52E7"/>
    <w:rsid w:val="002C6278"/>
    <w:rsid w:val="002D071A"/>
    <w:rsid w:val="002D0EB4"/>
    <w:rsid w:val="002D2DB0"/>
    <w:rsid w:val="002D34B2"/>
    <w:rsid w:val="002D48B0"/>
    <w:rsid w:val="002D5B37"/>
    <w:rsid w:val="002D7637"/>
    <w:rsid w:val="002E17F2"/>
    <w:rsid w:val="002E1B9C"/>
    <w:rsid w:val="002E223C"/>
    <w:rsid w:val="002E5BC0"/>
    <w:rsid w:val="002E64FB"/>
    <w:rsid w:val="002E7CAE"/>
    <w:rsid w:val="002F2771"/>
    <w:rsid w:val="002F37A9"/>
    <w:rsid w:val="00301C4E"/>
    <w:rsid w:val="00301CE6"/>
    <w:rsid w:val="0030256B"/>
    <w:rsid w:val="0030501F"/>
    <w:rsid w:val="00306E58"/>
    <w:rsid w:val="00307BA1"/>
    <w:rsid w:val="00311702"/>
    <w:rsid w:val="00311E82"/>
    <w:rsid w:val="00313FD6"/>
    <w:rsid w:val="003143BD"/>
    <w:rsid w:val="00314815"/>
    <w:rsid w:val="00315363"/>
    <w:rsid w:val="003203ED"/>
    <w:rsid w:val="003205BB"/>
    <w:rsid w:val="00321BD1"/>
    <w:rsid w:val="00322C9F"/>
    <w:rsid w:val="00324D23"/>
    <w:rsid w:val="00324DA4"/>
    <w:rsid w:val="00325812"/>
    <w:rsid w:val="00326C0C"/>
    <w:rsid w:val="003305DF"/>
    <w:rsid w:val="00330D8F"/>
    <w:rsid w:val="00331751"/>
    <w:rsid w:val="00331BA6"/>
    <w:rsid w:val="00332722"/>
    <w:rsid w:val="00334579"/>
    <w:rsid w:val="00335858"/>
    <w:rsid w:val="00336BDA"/>
    <w:rsid w:val="00337E11"/>
    <w:rsid w:val="00341B14"/>
    <w:rsid w:val="00341C69"/>
    <w:rsid w:val="00342BD7"/>
    <w:rsid w:val="00346D0B"/>
    <w:rsid w:val="00346DB5"/>
    <w:rsid w:val="003477B1"/>
    <w:rsid w:val="00352524"/>
    <w:rsid w:val="00353CC2"/>
    <w:rsid w:val="00357380"/>
    <w:rsid w:val="003602D9"/>
    <w:rsid w:val="003604CE"/>
    <w:rsid w:val="0036366B"/>
    <w:rsid w:val="003701C7"/>
    <w:rsid w:val="00370DEB"/>
    <w:rsid w:val="00370E47"/>
    <w:rsid w:val="003742AC"/>
    <w:rsid w:val="003750CB"/>
    <w:rsid w:val="00377CE1"/>
    <w:rsid w:val="00385BF0"/>
    <w:rsid w:val="003939FF"/>
    <w:rsid w:val="00393FEC"/>
    <w:rsid w:val="00396A76"/>
    <w:rsid w:val="003A0D75"/>
    <w:rsid w:val="003A2223"/>
    <w:rsid w:val="003A2A0F"/>
    <w:rsid w:val="003A3101"/>
    <w:rsid w:val="003A43E6"/>
    <w:rsid w:val="003A45A1"/>
    <w:rsid w:val="003A5B0A"/>
    <w:rsid w:val="003A6BAC"/>
    <w:rsid w:val="003A70A4"/>
    <w:rsid w:val="003A7EF3"/>
    <w:rsid w:val="003B159C"/>
    <w:rsid w:val="003B369F"/>
    <w:rsid w:val="003B36A3"/>
    <w:rsid w:val="003B64BB"/>
    <w:rsid w:val="003B659F"/>
    <w:rsid w:val="003B7B8E"/>
    <w:rsid w:val="003B7FE5"/>
    <w:rsid w:val="003C11C8"/>
    <w:rsid w:val="003C2702"/>
    <w:rsid w:val="003C7806"/>
    <w:rsid w:val="003D109F"/>
    <w:rsid w:val="003D2478"/>
    <w:rsid w:val="003D3C45"/>
    <w:rsid w:val="003D5B1F"/>
    <w:rsid w:val="003E136E"/>
    <w:rsid w:val="003E15FA"/>
    <w:rsid w:val="003E1EA0"/>
    <w:rsid w:val="003E45ED"/>
    <w:rsid w:val="003E55E4"/>
    <w:rsid w:val="003E74E3"/>
    <w:rsid w:val="003F05C7"/>
    <w:rsid w:val="003F2CD4"/>
    <w:rsid w:val="003F408E"/>
    <w:rsid w:val="003F4AED"/>
    <w:rsid w:val="003F6BBE"/>
    <w:rsid w:val="003F7872"/>
    <w:rsid w:val="003F7907"/>
    <w:rsid w:val="003F79C1"/>
    <w:rsid w:val="004000E8"/>
    <w:rsid w:val="00400819"/>
    <w:rsid w:val="00401D0F"/>
    <w:rsid w:val="00402E2B"/>
    <w:rsid w:val="0040512B"/>
    <w:rsid w:val="00405CA5"/>
    <w:rsid w:val="004072C3"/>
    <w:rsid w:val="00407B3F"/>
    <w:rsid w:val="00407CD3"/>
    <w:rsid w:val="00410134"/>
    <w:rsid w:val="00410B72"/>
    <w:rsid w:val="00410F18"/>
    <w:rsid w:val="0041263E"/>
    <w:rsid w:val="00412B01"/>
    <w:rsid w:val="00413AAC"/>
    <w:rsid w:val="00413E92"/>
    <w:rsid w:val="00415BB2"/>
    <w:rsid w:val="0041622A"/>
    <w:rsid w:val="00421105"/>
    <w:rsid w:val="00421FBF"/>
    <w:rsid w:val="00422AA4"/>
    <w:rsid w:val="004242F4"/>
    <w:rsid w:val="004271DA"/>
    <w:rsid w:val="00427248"/>
    <w:rsid w:val="00431B37"/>
    <w:rsid w:val="00433855"/>
    <w:rsid w:val="00437447"/>
    <w:rsid w:val="00441A92"/>
    <w:rsid w:val="004431DC"/>
    <w:rsid w:val="00444785"/>
    <w:rsid w:val="00444F56"/>
    <w:rsid w:val="00445D3E"/>
    <w:rsid w:val="00446488"/>
    <w:rsid w:val="00447193"/>
    <w:rsid w:val="00447DC3"/>
    <w:rsid w:val="004517AA"/>
    <w:rsid w:val="004520E9"/>
    <w:rsid w:val="00452CAC"/>
    <w:rsid w:val="00453753"/>
    <w:rsid w:val="00457565"/>
    <w:rsid w:val="00457B71"/>
    <w:rsid w:val="004612B6"/>
    <w:rsid w:val="0046196C"/>
    <w:rsid w:val="00461C84"/>
    <w:rsid w:val="004620D8"/>
    <w:rsid w:val="00462C67"/>
    <w:rsid w:val="004669E2"/>
    <w:rsid w:val="00470C31"/>
    <w:rsid w:val="00471DE0"/>
    <w:rsid w:val="004734D0"/>
    <w:rsid w:val="0047556B"/>
    <w:rsid w:val="00477768"/>
    <w:rsid w:val="00483EBC"/>
    <w:rsid w:val="0048602F"/>
    <w:rsid w:val="00492BC5"/>
    <w:rsid w:val="0049342B"/>
    <w:rsid w:val="004960AF"/>
    <w:rsid w:val="004964F1"/>
    <w:rsid w:val="00496CBB"/>
    <w:rsid w:val="004972B8"/>
    <w:rsid w:val="00497588"/>
    <w:rsid w:val="004A16BC"/>
    <w:rsid w:val="004A25F1"/>
    <w:rsid w:val="004A2B94"/>
    <w:rsid w:val="004A6E83"/>
    <w:rsid w:val="004B3A64"/>
    <w:rsid w:val="004B6F6A"/>
    <w:rsid w:val="004B7C0C"/>
    <w:rsid w:val="004C118F"/>
    <w:rsid w:val="004C3898"/>
    <w:rsid w:val="004C3D72"/>
    <w:rsid w:val="004C3F4E"/>
    <w:rsid w:val="004D07E8"/>
    <w:rsid w:val="004D36B1"/>
    <w:rsid w:val="004D7EBD"/>
    <w:rsid w:val="004E2680"/>
    <w:rsid w:val="004E28F9"/>
    <w:rsid w:val="004E2A19"/>
    <w:rsid w:val="004E462E"/>
    <w:rsid w:val="004E56DC"/>
    <w:rsid w:val="004E76F4"/>
    <w:rsid w:val="004E7B43"/>
    <w:rsid w:val="004E7EFD"/>
    <w:rsid w:val="004F0B4E"/>
    <w:rsid w:val="004F0B6C"/>
    <w:rsid w:val="004F2078"/>
    <w:rsid w:val="004F2446"/>
    <w:rsid w:val="004F2D93"/>
    <w:rsid w:val="004F3500"/>
    <w:rsid w:val="004F46CF"/>
    <w:rsid w:val="004F4DA3"/>
    <w:rsid w:val="00506557"/>
    <w:rsid w:val="0050677A"/>
    <w:rsid w:val="005108D8"/>
    <w:rsid w:val="005116F9"/>
    <w:rsid w:val="005153A7"/>
    <w:rsid w:val="005219CF"/>
    <w:rsid w:val="00527D71"/>
    <w:rsid w:val="005326CB"/>
    <w:rsid w:val="00534B59"/>
    <w:rsid w:val="00534E67"/>
    <w:rsid w:val="0053631C"/>
    <w:rsid w:val="00536759"/>
    <w:rsid w:val="00537C62"/>
    <w:rsid w:val="00541875"/>
    <w:rsid w:val="00546970"/>
    <w:rsid w:val="00547EFE"/>
    <w:rsid w:val="00554E19"/>
    <w:rsid w:val="00560AED"/>
    <w:rsid w:val="0056121F"/>
    <w:rsid w:val="0057146A"/>
    <w:rsid w:val="00572505"/>
    <w:rsid w:val="00573135"/>
    <w:rsid w:val="005735B2"/>
    <w:rsid w:val="005802D1"/>
    <w:rsid w:val="00582500"/>
    <w:rsid w:val="00582665"/>
    <w:rsid w:val="00582809"/>
    <w:rsid w:val="00584AA7"/>
    <w:rsid w:val="0058798C"/>
    <w:rsid w:val="005900FA"/>
    <w:rsid w:val="00590D8D"/>
    <w:rsid w:val="00591452"/>
    <w:rsid w:val="00591E6E"/>
    <w:rsid w:val="00592AE0"/>
    <w:rsid w:val="005935A4"/>
    <w:rsid w:val="005948C2"/>
    <w:rsid w:val="005948DE"/>
    <w:rsid w:val="00595DCA"/>
    <w:rsid w:val="0059779B"/>
    <w:rsid w:val="00597DB6"/>
    <w:rsid w:val="005A209A"/>
    <w:rsid w:val="005A252B"/>
    <w:rsid w:val="005A255E"/>
    <w:rsid w:val="005A4831"/>
    <w:rsid w:val="005A5AED"/>
    <w:rsid w:val="005A662D"/>
    <w:rsid w:val="005A6C0F"/>
    <w:rsid w:val="005B022D"/>
    <w:rsid w:val="005B1409"/>
    <w:rsid w:val="005B2F12"/>
    <w:rsid w:val="005B35D7"/>
    <w:rsid w:val="005B392A"/>
    <w:rsid w:val="005B3AA3"/>
    <w:rsid w:val="005B6A77"/>
    <w:rsid w:val="005B6F83"/>
    <w:rsid w:val="005C0EF3"/>
    <w:rsid w:val="005C158B"/>
    <w:rsid w:val="005C1838"/>
    <w:rsid w:val="005C2EF9"/>
    <w:rsid w:val="005C2FCF"/>
    <w:rsid w:val="005C538D"/>
    <w:rsid w:val="005C74FB"/>
    <w:rsid w:val="005D0513"/>
    <w:rsid w:val="005D0AE5"/>
    <w:rsid w:val="005D1602"/>
    <w:rsid w:val="005D51AB"/>
    <w:rsid w:val="005D7056"/>
    <w:rsid w:val="005E1139"/>
    <w:rsid w:val="005E12D8"/>
    <w:rsid w:val="005E2EA3"/>
    <w:rsid w:val="005E385F"/>
    <w:rsid w:val="005E5B81"/>
    <w:rsid w:val="005E638A"/>
    <w:rsid w:val="005F175C"/>
    <w:rsid w:val="005F2302"/>
    <w:rsid w:val="005F2578"/>
    <w:rsid w:val="005F2CB1"/>
    <w:rsid w:val="005F3025"/>
    <w:rsid w:val="005F4371"/>
    <w:rsid w:val="005F4C62"/>
    <w:rsid w:val="005F618C"/>
    <w:rsid w:val="005F70BD"/>
    <w:rsid w:val="00600974"/>
    <w:rsid w:val="0060283C"/>
    <w:rsid w:val="0060320F"/>
    <w:rsid w:val="00604F14"/>
    <w:rsid w:val="00605B43"/>
    <w:rsid w:val="006107BF"/>
    <w:rsid w:val="00611B83"/>
    <w:rsid w:val="00613257"/>
    <w:rsid w:val="00613752"/>
    <w:rsid w:val="00613878"/>
    <w:rsid w:val="00620A71"/>
    <w:rsid w:val="00620D80"/>
    <w:rsid w:val="006221EC"/>
    <w:rsid w:val="006234A6"/>
    <w:rsid w:val="0062535F"/>
    <w:rsid w:val="006255E7"/>
    <w:rsid w:val="00630001"/>
    <w:rsid w:val="006308DA"/>
    <w:rsid w:val="006311B3"/>
    <w:rsid w:val="0063284C"/>
    <w:rsid w:val="006331F1"/>
    <w:rsid w:val="00633284"/>
    <w:rsid w:val="006332EA"/>
    <w:rsid w:val="00636398"/>
    <w:rsid w:val="006367DF"/>
    <w:rsid w:val="006368D3"/>
    <w:rsid w:val="006377EC"/>
    <w:rsid w:val="0064151F"/>
    <w:rsid w:val="00641533"/>
    <w:rsid w:val="0064208D"/>
    <w:rsid w:val="006428F3"/>
    <w:rsid w:val="00643475"/>
    <w:rsid w:val="0064396A"/>
    <w:rsid w:val="0064539B"/>
    <w:rsid w:val="0064624E"/>
    <w:rsid w:val="00650AB9"/>
    <w:rsid w:val="00650F77"/>
    <w:rsid w:val="006537BE"/>
    <w:rsid w:val="00655733"/>
    <w:rsid w:val="00655AA4"/>
    <w:rsid w:val="00655ACD"/>
    <w:rsid w:val="00656A92"/>
    <w:rsid w:val="00656DDE"/>
    <w:rsid w:val="0066011D"/>
    <w:rsid w:val="006607C0"/>
    <w:rsid w:val="006613A6"/>
    <w:rsid w:val="006627A2"/>
    <w:rsid w:val="006634E6"/>
    <w:rsid w:val="006655EE"/>
    <w:rsid w:val="00666416"/>
    <w:rsid w:val="00667EE7"/>
    <w:rsid w:val="006708E0"/>
    <w:rsid w:val="00670922"/>
    <w:rsid w:val="00670BE1"/>
    <w:rsid w:val="0067218F"/>
    <w:rsid w:val="006739F9"/>
    <w:rsid w:val="006741F2"/>
    <w:rsid w:val="00674CC3"/>
    <w:rsid w:val="00675C72"/>
    <w:rsid w:val="00676A8B"/>
    <w:rsid w:val="006771F9"/>
    <w:rsid w:val="006776D7"/>
    <w:rsid w:val="00681003"/>
    <w:rsid w:val="006817C9"/>
    <w:rsid w:val="00681DCC"/>
    <w:rsid w:val="00683ECE"/>
    <w:rsid w:val="00684D0C"/>
    <w:rsid w:val="00685661"/>
    <w:rsid w:val="00685E21"/>
    <w:rsid w:val="00686F39"/>
    <w:rsid w:val="00692B61"/>
    <w:rsid w:val="006933B0"/>
    <w:rsid w:val="00694BE0"/>
    <w:rsid w:val="00694D3E"/>
    <w:rsid w:val="00695963"/>
    <w:rsid w:val="00695FC2"/>
    <w:rsid w:val="00696949"/>
    <w:rsid w:val="00696C06"/>
    <w:rsid w:val="00697052"/>
    <w:rsid w:val="006A01A1"/>
    <w:rsid w:val="006A46FB"/>
    <w:rsid w:val="006A5E28"/>
    <w:rsid w:val="006A60F7"/>
    <w:rsid w:val="006A697B"/>
    <w:rsid w:val="006A7AFF"/>
    <w:rsid w:val="006B0571"/>
    <w:rsid w:val="006B1816"/>
    <w:rsid w:val="006B2099"/>
    <w:rsid w:val="006B217F"/>
    <w:rsid w:val="006B4459"/>
    <w:rsid w:val="006B50CF"/>
    <w:rsid w:val="006B5E1A"/>
    <w:rsid w:val="006B685B"/>
    <w:rsid w:val="006C03B8"/>
    <w:rsid w:val="006C5EC9"/>
    <w:rsid w:val="006C6059"/>
    <w:rsid w:val="006C6A99"/>
    <w:rsid w:val="006C7522"/>
    <w:rsid w:val="006D0255"/>
    <w:rsid w:val="006D2C0D"/>
    <w:rsid w:val="006D51E9"/>
    <w:rsid w:val="006D6A86"/>
    <w:rsid w:val="006D6E66"/>
    <w:rsid w:val="006D6F08"/>
    <w:rsid w:val="006E062C"/>
    <w:rsid w:val="006E07CD"/>
    <w:rsid w:val="006E1C82"/>
    <w:rsid w:val="006E2278"/>
    <w:rsid w:val="006E28B7"/>
    <w:rsid w:val="006E2A9B"/>
    <w:rsid w:val="006E3310"/>
    <w:rsid w:val="006E3D39"/>
    <w:rsid w:val="006E4E39"/>
    <w:rsid w:val="006E565E"/>
    <w:rsid w:val="006E673D"/>
    <w:rsid w:val="006E7C58"/>
    <w:rsid w:val="006E7D3B"/>
    <w:rsid w:val="006F1B70"/>
    <w:rsid w:val="006F341D"/>
    <w:rsid w:val="006F3CDE"/>
    <w:rsid w:val="006F3D97"/>
    <w:rsid w:val="006F58D4"/>
    <w:rsid w:val="006F6582"/>
    <w:rsid w:val="0070346E"/>
    <w:rsid w:val="00704501"/>
    <w:rsid w:val="00704EDB"/>
    <w:rsid w:val="00705A52"/>
    <w:rsid w:val="00706101"/>
    <w:rsid w:val="00707072"/>
    <w:rsid w:val="00707D61"/>
    <w:rsid w:val="00710F72"/>
    <w:rsid w:val="00712287"/>
    <w:rsid w:val="00712772"/>
    <w:rsid w:val="0071380B"/>
    <w:rsid w:val="007148D3"/>
    <w:rsid w:val="00715B9A"/>
    <w:rsid w:val="007160C2"/>
    <w:rsid w:val="00716B90"/>
    <w:rsid w:val="00723537"/>
    <w:rsid w:val="0072443B"/>
    <w:rsid w:val="007257D0"/>
    <w:rsid w:val="007260E4"/>
    <w:rsid w:val="00726EA6"/>
    <w:rsid w:val="00727208"/>
    <w:rsid w:val="00727680"/>
    <w:rsid w:val="007348B1"/>
    <w:rsid w:val="00734A73"/>
    <w:rsid w:val="007362A6"/>
    <w:rsid w:val="00736D7D"/>
    <w:rsid w:val="00740E58"/>
    <w:rsid w:val="0074358A"/>
    <w:rsid w:val="007445A0"/>
    <w:rsid w:val="0074524B"/>
    <w:rsid w:val="00747D8B"/>
    <w:rsid w:val="00751228"/>
    <w:rsid w:val="00753B82"/>
    <w:rsid w:val="007542B7"/>
    <w:rsid w:val="00756806"/>
    <w:rsid w:val="007571E1"/>
    <w:rsid w:val="0076015A"/>
    <w:rsid w:val="007604B2"/>
    <w:rsid w:val="007611C3"/>
    <w:rsid w:val="007629B9"/>
    <w:rsid w:val="00765281"/>
    <w:rsid w:val="00766BAD"/>
    <w:rsid w:val="00772219"/>
    <w:rsid w:val="007729A2"/>
    <w:rsid w:val="00772FAE"/>
    <w:rsid w:val="007755F2"/>
    <w:rsid w:val="00776971"/>
    <w:rsid w:val="00780A80"/>
    <w:rsid w:val="00781369"/>
    <w:rsid w:val="0078177E"/>
    <w:rsid w:val="0078304C"/>
    <w:rsid w:val="00783673"/>
    <w:rsid w:val="00783E0E"/>
    <w:rsid w:val="00783E5B"/>
    <w:rsid w:val="007844AC"/>
    <w:rsid w:val="00785490"/>
    <w:rsid w:val="0079098E"/>
    <w:rsid w:val="007925EA"/>
    <w:rsid w:val="00792B8D"/>
    <w:rsid w:val="00793CD8"/>
    <w:rsid w:val="00795C92"/>
    <w:rsid w:val="00796148"/>
    <w:rsid w:val="00796231"/>
    <w:rsid w:val="0079775C"/>
    <w:rsid w:val="007A1CB3"/>
    <w:rsid w:val="007A306F"/>
    <w:rsid w:val="007A43A6"/>
    <w:rsid w:val="007A58A6"/>
    <w:rsid w:val="007A6349"/>
    <w:rsid w:val="007B2C19"/>
    <w:rsid w:val="007B3253"/>
    <w:rsid w:val="007B3D2D"/>
    <w:rsid w:val="007B4C12"/>
    <w:rsid w:val="007B50AE"/>
    <w:rsid w:val="007B51DF"/>
    <w:rsid w:val="007B5C64"/>
    <w:rsid w:val="007C05DD"/>
    <w:rsid w:val="007C3349"/>
    <w:rsid w:val="007C3D18"/>
    <w:rsid w:val="007C60BF"/>
    <w:rsid w:val="007C6A07"/>
    <w:rsid w:val="007C75A1"/>
    <w:rsid w:val="007C77A5"/>
    <w:rsid w:val="007D04E5"/>
    <w:rsid w:val="007D15BE"/>
    <w:rsid w:val="007D5901"/>
    <w:rsid w:val="007D7526"/>
    <w:rsid w:val="007D7C1A"/>
    <w:rsid w:val="007E1C56"/>
    <w:rsid w:val="007E4610"/>
    <w:rsid w:val="007E4715"/>
    <w:rsid w:val="007E505B"/>
    <w:rsid w:val="007E7091"/>
    <w:rsid w:val="007E72A0"/>
    <w:rsid w:val="007F1E7B"/>
    <w:rsid w:val="007F2276"/>
    <w:rsid w:val="007F7269"/>
    <w:rsid w:val="00800840"/>
    <w:rsid w:val="008034CA"/>
    <w:rsid w:val="00803FAE"/>
    <w:rsid w:val="0080444C"/>
    <w:rsid w:val="008050EB"/>
    <w:rsid w:val="00805C7F"/>
    <w:rsid w:val="0080605F"/>
    <w:rsid w:val="00807786"/>
    <w:rsid w:val="00810345"/>
    <w:rsid w:val="00810F9E"/>
    <w:rsid w:val="0081173A"/>
    <w:rsid w:val="00811FCB"/>
    <w:rsid w:val="00813653"/>
    <w:rsid w:val="008158D6"/>
    <w:rsid w:val="00817196"/>
    <w:rsid w:val="008235DB"/>
    <w:rsid w:val="00824AB4"/>
    <w:rsid w:val="00824B17"/>
    <w:rsid w:val="0082573E"/>
    <w:rsid w:val="00825A16"/>
    <w:rsid w:val="00825C42"/>
    <w:rsid w:val="00825D25"/>
    <w:rsid w:val="00827464"/>
    <w:rsid w:val="00827D6F"/>
    <w:rsid w:val="00827E29"/>
    <w:rsid w:val="0083083B"/>
    <w:rsid w:val="00831906"/>
    <w:rsid w:val="00835FE0"/>
    <w:rsid w:val="008371B3"/>
    <w:rsid w:val="008376AC"/>
    <w:rsid w:val="00840604"/>
    <w:rsid w:val="008417FF"/>
    <w:rsid w:val="008444E8"/>
    <w:rsid w:val="00844E80"/>
    <w:rsid w:val="00846FE7"/>
    <w:rsid w:val="008513B6"/>
    <w:rsid w:val="008520E9"/>
    <w:rsid w:val="0085262F"/>
    <w:rsid w:val="00854EFB"/>
    <w:rsid w:val="00855DA5"/>
    <w:rsid w:val="00855DDB"/>
    <w:rsid w:val="00856911"/>
    <w:rsid w:val="008619C9"/>
    <w:rsid w:val="008657A3"/>
    <w:rsid w:val="008676AD"/>
    <w:rsid w:val="008677FD"/>
    <w:rsid w:val="008706D4"/>
    <w:rsid w:val="00870F8A"/>
    <w:rsid w:val="008719A4"/>
    <w:rsid w:val="00871D23"/>
    <w:rsid w:val="00872CF3"/>
    <w:rsid w:val="00874312"/>
    <w:rsid w:val="0087437C"/>
    <w:rsid w:val="00875581"/>
    <w:rsid w:val="00875947"/>
    <w:rsid w:val="00875CD7"/>
    <w:rsid w:val="00875D4F"/>
    <w:rsid w:val="0087655D"/>
    <w:rsid w:val="00876B4D"/>
    <w:rsid w:val="00877F18"/>
    <w:rsid w:val="00883FF6"/>
    <w:rsid w:val="00884692"/>
    <w:rsid w:val="008858D9"/>
    <w:rsid w:val="00886015"/>
    <w:rsid w:val="00890F6A"/>
    <w:rsid w:val="00891662"/>
    <w:rsid w:val="008935CB"/>
    <w:rsid w:val="008941E3"/>
    <w:rsid w:val="00894A88"/>
    <w:rsid w:val="00895386"/>
    <w:rsid w:val="0089587D"/>
    <w:rsid w:val="00895DA9"/>
    <w:rsid w:val="008967E0"/>
    <w:rsid w:val="008A0FC0"/>
    <w:rsid w:val="008A1620"/>
    <w:rsid w:val="008A21FF"/>
    <w:rsid w:val="008A2C36"/>
    <w:rsid w:val="008A2CE2"/>
    <w:rsid w:val="008A2F1D"/>
    <w:rsid w:val="008A30AC"/>
    <w:rsid w:val="008A44B8"/>
    <w:rsid w:val="008A4B41"/>
    <w:rsid w:val="008A51A8"/>
    <w:rsid w:val="008A54C7"/>
    <w:rsid w:val="008A77D8"/>
    <w:rsid w:val="008B010A"/>
    <w:rsid w:val="008B0483"/>
    <w:rsid w:val="008B120C"/>
    <w:rsid w:val="008B507A"/>
    <w:rsid w:val="008B51A0"/>
    <w:rsid w:val="008B592A"/>
    <w:rsid w:val="008B7344"/>
    <w:rsid w:val="008B78B7"/>
    <w:rsid w:val="008B7B5C"/>
    <w:rsid w:val="008C02B3"/>
    <w:rsid w:val="008C0C99"/>
    <w:rsid w:val="008C1089"/>
    <w:rsid w:val="008C1176"/>
    <w:rsid w:val="008C2017"/>
    <w:rsid w:val="008C2C99"/>
    <w:rsid w:val="008C42D7"/>
    <w:rsid w:val="008C4958"/>
    <w:rsid w:val="008C4BAA"/>
    <w:rsid w:val="008C5760"/>
    <w:rsid w:val="008C6AE8"/>
    <w:rsid w:val="008C6CE3"/>
    <w:rsid w:val="008C7573"/>
    <w:rsid w:val="008D00A5"/>
    <w:rsid w:val="008D0CBC"/>
    <w:rsid w:val="008D1F27"/>
    <w:rsid w:val="008D31D3"/>
    <w:rsid w:val="008D34F1"/>
    <w:rsid w:val="008D39D8"/>
    <w:rsid w:val="008D6D1A"/>
    <w:rsid w:val="008D7FB8"/>
    <w:rsid w:val="008E065E"/>
    <w:rsid w:val="008E0927"/>
    <w:rsid w:val="008E15BB"/>
    <w:rsid w:val="008E1909"/>
    <w:rsid w:val="008E6303"/>
    <w:rsid w:val="008E6D92"/>
    <w:rsid w:val="008F044F"/>
    <w:rsid w:val="008F1EAB"/>
    <w:rsid w:val="008F25CB"/>
    <w:rsid w:val="008F33DC"/>
    <w:rsid w:val="008F40BA"/>
    <w:rsid w:val="008F477F"/>
    <w:rsid w:val="008F4DC2"/>
    <w:rsid w:val="00902350"/>
    <w:rsid w:val="0090336B"/>
    <w:rsid w:val="00903AC1"/>
    <w:rsid w:val="0090482A"/>
    <w:rsid w:val="009053AA"/>
    <w:rsid w:val="00906939"/>
    <w:rsid w:val="00910B7D"/>
    <w:rsid w:val="00911DFB"/>
    <w:rsid w:val="009139D9"/>
    <w:rsid w:val="00914577"/>
    <w:rsid w:val="00914AD8"/>
    <w:rsid w:val="00916079"/>
    <w:rsid w:val="00917CE9"/>
    <w:rsid w:val="00920BF2"/>
    <w:rsid w:val="00922010"/>
    <w:rsid w:val="00925ECE"/>
    <w:rsid w:val="00931BD9"/>
    <w:rsid w:val="009364A6"/>
    <w:rsid w:val="009368F3"/>
    <w:rsid w:val="00937D23"/>
    <w:rsid w:val="009409AD"/>
    <w:rsid w:val="00941636"/>
    <w:rsid w:val="00942A11"/>
    <w:rsid w:val="00943742"/>
    <w:rsid w:val="009439AA"/>
    <w:rsid w:val="00945C05"/>
    <w:rsid w:val="00946945"/>
    <w:rsid w:val="00947713"/>
    <w:rsid w:val="00950BEC"/>
    <w:rsid w:val="00950DE7"/>
    <w:rsid w:val="00952C33"/>
    <w:rsid w:val="00953920"/>
    <w:rsid w:val="00953D47"/>
    <w:rsid w:val="00955B1C"/>
    <w:rsid w:val="009565A1"/>
    <w:rsid w:val="00956796"/>
    <w:rsid w:val="0095681E"/>
    <w:rsid w:val="009572D4"/>
    <w:rsid w:val="009574E6"/>
    <w:rsid w:val="00961921"/>
    <w:rsid w:val="0096244B"/>
    <w:rsid w:val="00963DC5"/>
    <w:rsid w:val="0096430A"/>
    <w:rsid w:val="00965055"/>
    <w:rsid w:val="0096554B"/>
    <w:rsid w:val="0096584A"/>
    <w:rsid w:val="009707E9"/>
    <w:rsid w:val="00970CA9"/>
    <w:rsid w:val="00971EC1"/>
    <w:rsid w:val="00971F08"/>
    <w:rsid w:val="00971FEC"/>
    <w:rsid w:val="00972EE2"/>
    <w:rsid w:val="0097603D"/>
    <w:rsid w:val="00976949"/>
    <w:rsid w:val="00980477"/>
    <w:rsid w:val="00980BC6"/>
    <w:rsid w:val="009826C7"/>
    <w:rsid w:val="00982C4F"/>
    <w:rsid w:val="00985253"/>
    <w:rsid w:val="009853B3"/>
    <w:rsid w:val="00987313"/>
    <w:rsid w:val="0098796D"/>
    <w:rsid w:val="00990630"/>
    <w:rsid w:val="00991761"/>
    <w:rsid w:val="0099351B"/>
    <w:rsid w:val="0099468A"/>
    <w:rsid w:val="00994DCA"/>
    <w:rsid w:val="009960EC"/>
    <w:rsid w:val="009970DD"/>
    <w:rsid w:val="009A08E1"/>
    <w:rsid w:val="009A0FBA"/>
    <w:rsid w:val="009A1601"/>
    <w:rsid w:val="009A1DED"/>
    <w:rsid w:val="009A3BB6"/>
    <w:rsid w:val="009A462D"/>
    <w:rsid w:val="009A5CBA"/>
    <w:rsid w:val="009B1F30"/>
    <w:rsid w:val="009B3994"/>
    <w:rsid w:val="009B3AC2"/>
    <w:rsid w:val="009B4DF4"/>
    <w:rsid w:val="009B564E"/>
    <w:rsid w:val="009B7E87"/>
    <w:rsid w:val="009C0169"/>
    <w:rsid w:val="009C403E"/>
    <w:rsid w:val="009C4A24"/>
    <w:rsid w:val="009D3286"/>
    <w:rsid w:val="009D4FF0"/>
    <w:rsid w:val="009D52C2"/>
    <w:rsid w:val="009D6838"/>
    <w:rsid w:val="009D703C"/>
    <w:rsid w:val="009D718F"/>
    <w:rsid w:val="009E068F"/>
    <w:rsid w:val="009E14E0"/>
    <w:rsid w:val="009E15FB"/>
    <w:rsid w:val="009E2D21"/>
    <w:rsid w:val="009E35DB"/>
    <w:rsid w:val="009E3BC9"/>
    <w:rsid w:val="009E47A3"/>
    <w:rsid w:val="009E54D7"/>
    <w:rsid w:val="009F0157"/>
    <w:rsid w:val="009F058D"/>
    <w:rsid w:val="009F08F3"/>
    <w:rsid w:val="009F13F9"/>
    <w:rsid w:val="009F1D1D"/>
    <w:rsid w:val="009F2C9C"/>
    <w:rsid w:val="009F344F"/>
    <w:rsid w:val="009F4945"/>
    <w:rsid w:val="009F5F5B"/>
    <w:rsid w:val="00A031D8"/>
    <w:rsid w:val="00A048A8"/>
    <w:rsid w:val="00A04F49"/>
    <w:rsid w:val="00A11DDB"/>
    <w:rsid w:val="00A11E4B"/>
    <w:rsid w:val="00A13E54"/>
    <w:rsid w:val="00A14228"/>
    <w:rsid w:val="00A15781"/>
    <w:rsid w:val="00A17F63"/>
    <w:rsid w:val="00A20A8B"/>
    <w:rsid w:val="00A2193B"/>
    <w:rsid w:val="00A2351A"/>
    <w:rsid w:val="00A23537"/>
    <w:rsid w:val="00A239B5"/>
    <w:rsid w:val="00A2433C"/>
    <w:rsid w:val="00A264A9"/>
    <w:rsid w:val="00A26DCF"/>
    <w:rsid w:val="00A27354"/>
    <w:rsid w:val="00A27785"/>
    <w:rsid w:val="00A30187"/>
    <w:rsid w:val="00A3448A"/>
    <w:rsid w:val="00A36297"/>
    <w:rsid w:val="00A41E2B"/>
    <w:rsid w:val="00A43249"/>
    <w:rsid w:val="00A437F6"/>
    <w:rsid w:val="00A43A53"/>
    <w:rsid w:val="00A45B74"/>
    <w:rsid w:val="00A46C42"/>
    <w:rsid w:val="00A50F6A"/>
    <w:rsid w:val="00A51124"/>
    <w:rsid w:val="00A5213C"/>
    <w:rsid w:val="00A52E1D"/>
    <w:rsid w:val="00A52F84"/>
    <w:rsid w:val="00A55108"/>
    <w:rsid w:val="00A55BEF"/>
    <w:rsid w:val="00A61499"/>
    <w:rsid w:val="00A62A77"/>
    <w:rsid w:val="00A63483"/>
    <w:rsid w:val="00A6414F"/>
    <w:rsid w:val="00A64F92"/>
    <w:rsid w:val="00A657D7"/>
    <w:rsid w:val="00A660AC"/>
    <w:rsid w:val="00A66A50"/>
    <w:rsid w:val="00A67E6C"/>
    <w:rsid w:val="00A71B99"/>
    <w:rsid w:val="00A72A07"/>
    <w:rsid w:val="00A736DE"/>
    <w:rsid w:val="00A739D0"/>
    <w:rsid w:val="00A75778"/>
    <w:rsid w:val="00A758C1"/>
    <w:rsid w:val="00A761D4"/>
    <w:rsid w:val="00A77EC4"/>
    <w:rsid w:val="00A808CB"/>
    <w:rsid w:val="00A86402"/>
    <w:rsid w:val="00A877CE"/>
    <w:rsid w:val="00A91FAC"/>
    <w:rsid w:val="00A92879"/>
    <w:rsid w:val="00A9442A"/>
    <w:rsid w:val="00A9604E"/>
    <w:rsid w:val="00AA016F"/>
    <w:rsid w:val="00AA12E6"/>
    <w:rsid w:val="00AA1CC0"/>
    <w:rsid w:val="00AA1ED6"/>
    <w:rsid w:val="00AA4980"/>
    <w:rsid w:val="00AA51D6"/>
    <w:rsid w:val="00AA5373"/>
    <w:rsid w:val="00AA7785"/>
    <w:rsid w:val="00AB0047"/>
    <w:rsid w:val="00AB0BC8"/>
    <w:rsid w:val="00AB11CA"/>
    <w:rsid w:val="00AB14D9"/>
    <w:rsid w:val="00AB3C19"/>
    <w:rsid w:val="00AB4AB8"/>
    <w:rsid w:val="00AB655E"/>
    <w:rsid w:val="00AC007F"/>
    <w:rsid w:val="00AC0F6A"/>
    <w:rsid w:val="00AC2B12"/>
    <w:rsid w:val="00AC2ECD"/>
    <w:rsid w:val="00AC3119"/>
    <w:rsid w:val="00AC49FB"/>
    <w:rsid w:val="00AC5A10"/>
    <w:rsid w:val="00AD0222"/>
    <w:rsid w:val="00AD0AA3"/>
    <w:rsid w:val="00AD3F94"/>
    <w:rsid w:val="00AD4A5A"/>
    <w:rsid w:val="00AD4F31"/>
    <w:rsid w:val="00AD6825"/>
    <w:rsid w:val="00AD6B12"/>
    <w:rsid w:val="00AE1442"/>
    <w:rsid w:val="00AE27AC"/>
    <w:rsid w:val="00AE2AC7"/>
    <w:rsid w:val="00AE40E0"/>
    <w:rsid w:val="00AE4DBA"/>
    <w:rsid w:val="00AE4F07"/>
    <w:rsid w:val="00AE5BBE"/>
    <w:rsid w:val="00AE6F8F"/>
    <w:rsid w:val="00AF1C5D"/>
    <w:rsid w:val="00AF2367"/>
    <w:rsid w:val="00AF3FEE"/>
    <w:rsid w:val="00AF42D7"/>
    <w:rsid w:val="00AF5D2F"/>
    <w:rsid w:val="00B00439"/>
    <w:rsid w:val="00B006FE"/>
    <w:rsid w:val="00B007CB"/>
    <w:rsid w:val="00B02AA9"/>
    <w:rsid w:val="00B02FA3"/>
    <w:rsid w:val="00B05084"/>
    <w:rsid w:val="00B05341"/>
    <w:rsid w:val="00B1021E"/>
    <w:rsid w:val="00B11300"/>
    <w:rsid w:val="00B11A48"/>
    <w:rsid w:val="00B123C2"/>
    <w:rsid w:val="00B157F9"/>
    <w:rsid w:val="00B160A3"/>
    <w:rsid w:val="00B20256"/>
    <w:rsid w:val="00B20D09"/>
    <w:rsid w:val="00B21034"/>
    <w:rsid w:val="00B22DCF"/>
    <w:rsid w:val="00B25A15"/>
    <w:rsid w:val="00B275C8"/>
    <w:rsid w:val="00B2763F"/>
    <w:rsid w:val="00B27AAC"/>
    <w:rsid w:val="00B30139"/>
    <w:rsid w:val="00B3091E"/>
    <w:rsid w:val="00B30929"/>
    <w:rsid w:val="00B31F2D"/>
    <w:rsid w:val="00B338ED"/>
    <w:rsid w:val="00B36A53"/>
    <w:rsid w:val="00B37029"/>
    <w:rsid w:val="00B37060"/>
    <w:rsid w:val="00B372AA"/>
    <w:rsid w:val="00B40445"/>
    <w:rsid w:val="00B409E0"/>
    <w:rsid w:val="00B41265"/>
    <w:rsid w:val="00B41888"/>
    <w:rsid w:val="00B42CE9"/>
    <w:rsid w:val="00B45A52"/>
    <w:rsid w:val="00B46175"/>
    <w:rsid w:val="00B47A3E"/>
    <w:rsid w:val="00B52E7F"/>
    <w:rsid w:val="00B548B7"/>
    <w:rsid w:val="00B56BD9"/>
    <w:rsid w:val="00B576BF"/>
    <w:rsid w:val="00B61E2D"/>
    <w:rsid w:val="00B62088"/>
    <w:rsid w:val="00B62E51"/>
    <w:rsid w:val="00B659CD"/>
    <w:rsid w:val="00B664C7"/>
    <w:rsid w:val="00B739F6"/>
    <w:rsid w:val="00B81A6C"/>
    <w:rsid w:val="00B825AF"/>
    <w:rsid w:val="00B83228"/>
    <w:rsid w:val="00B8340C"/>
    <w:rsid w:val="00B84989"/>
    <w:rsid w:val="00B84F6D"/>
    <w:rsid w:val="00B85532"/>
    <w:rsid w:val="00B85DE5"/>
    <w:rsid w:val="00B86C1A"/>
    <w:rsid w:val="00B9000E"/>
    <w:rsid w:val="00B90F73"/>
    <w:rsid w:val="00B91045"/>
    <w:rsid w:val="00B928C7"/>
    <w:rsid w:val="00B93B59"/>
    <w:rsid w:val="00B9406A"/>
    <w:rsid w:val="00B96EA9"/>
    <w:rsid w:val="00B97AA5"/>
    <w:rsid w:val="00BA2280"/>
    <w:rsid w:val="00BA2A08"/>
    <w:rsid w:val="00BA4B1C"/>
    <w:rsid w:val="00BA56D2"/>
    <w:rsid w:val="00BA5C2E"/>
    <w:rsid w:val="00BA5D74"/>
    <w:rsid w:val="00BA5FC5"/>
    <w:rsid w:val="00BA76E0"/>
    <w:rsid w:val="00BB1955"/>
    <w:rsid w:val="00BB2A25"/>
    <w:rsid w:val="00BB3D48"/>
    <w:rsid w:val="00BB433F"/>
    <w:rsid w:val="00BB51E9"/>
    <w:rsid w:val="00BB6C99"/>
    <w:rsid w:val="00BC0FDC"/>
    <w:rsid w:val="00BC1903"/>
    <w:rsid w:val="00BC3053"/>
    <w:rsid w:val="00BC36FA"/>
    <w:rsid w:val="00BC4D2E"/>
    <w:rsid w:val="00BC53B5"/>
    <w:rsid w:val="00BD0D06"/>
    <w:rsid w:val="00BD48AC"/>
    <w:rsid w:val="00BD517C"/>
    <w:rsid w:val="00BD5758"/>
    <w:rsid w:val="00BD5F1A"/>
    <w:rsid w:val="00BE1234"/>
    <w:rsid w:val="00BE2FA6"/>
    <w:rsid w:val="00BE333F"/>
    <w:rsid w:val="00BE7406"/>
    <w:rsid w:val="00BE7603"/>
    <w:rsid w:val="00BF2E33"/>
    <w:rsid w:val="00BF3279"/>
    <w:rsid w:val="00BF3AC1"/>
    <w:rsid w:val="00BF3FBF"/>
    <w:rsid w:val="00BF74C7"/>
    <w:rsid w:val="00BF78BC"/>
    <w:rsid w:val="00C015F1"/>
    <w:rsid w:val="00C01924"/>
    <w:rsid w:val="00C01F33"/>
    <w:rsid w:val="00C02CC6"/>
    <w:rsid w:val="00C040F7"/>
    <w:rsid w:val="00C044AB"/>
    <w:rsid w:val="00C045F3"/>
    <w:rsid w:val="00C05706"/>
    <w:rsid w:val="00C07377"/>
    <w:rsid w:val="00C10478"/>
    <w:rsid w:val="00C12107"/>
    <w:rsid w:val="00C14350"/>
    <w:rsid w:val="00C14D4B"/>
    <w:rsid w:val="00C154BB"/>
    <w:rsid w:val="00C279B5"/>
    <w:rsid w:val="00C27C45"/>
    <w:rsid w:val="00C35389"/>
    <w:rsid w:val="00C359F1"/>
    <w:rsid w:val="00C3719D"/>
    <w:rsid w:val="00C37CB2"/>
    <w:rsid w:val="00C44F12"/>
    <w:rsid w:val="00C458E3"/>
    <w:rsid w:val="00C473A5"/>
    <w:rsid w:val="00C51CD8"/>
    <w:rsid w:val="00C51F77"/>
    <w:rsid w:val="00C54995"/>
    <w:rsid w:val="00C54D41"/>
    <w:rsid w:val="00C55CDC"/>
    <w:rsid w:val="00C60783"/>
    <w:rsid w:val="00C6095C"/>
    <w:rsid w:val="00C61F3A"/>
    <w:rsid w:val="00C6371A"/>
    <w:rsid w:val="00C64672"/>
    <w:rsid w:val="00C653ED"/>
    <w:rsid w:val="00C701FF"/>
    <w:rsid w:val="00C70697"/>
    <w:rsid w:val="00C72093"/>
    <w:rsid w:val="00C72EF4"/>
    <w:rsid w:val="00C7404A"/>
    <w:rsid w:val="00C744FE"/>
    <w:rsid w:val="00C747C0"/>
    <w:rsid w:val="00C75D2F"/>
    <w:rsid w:val="00C76551"/>
    <w:rsid w:val="00C767BE"/>
    <w:rsid w:val="00C76E3C"/>
    <w:rsid w:val="00C7709E"/>
    <w:rsid w:val="00C81568"/>
    <w:rsid w:val="00C83DC2"/>
    <w:rsid w:val="00C85D59"/>
    <w:rsid w:val="00C9027A"/>
    <w:rsid w:val="00C9068E"/>
    <w:rsid w:val="00C917E5"/>
    <w:rsid w:val="00C93814"/>
    <w:rsid w:val="00C93C4B"/>
    <w:rsid w:val="00C944AB"/>
    <w:rsid w:val="00C945EA"/>
    <w:rsid w:val="00C95560"/>
    <w:rsid w:val="00C95B40"/>
    <w:rsid w:val="00C9704F"/>
    <w:rsid w:val="00CA11D0"/>
    <w:rsid w:val="00CA1ED8"/>
    <w:rsid w:val="00CA7348"/>
    <w:rsid w:val="00CB1F63"/>
    <w:rsid w:val="00CB7170"/>
    <w:rsid w:val="00CC040E"/>
    <w:rsid w:val="00CC111F"/>
    <w:rsid w:val="00CC2011"/>
    <w:rsid w:val="00CC284E"/>
    <w:rsid w:val="00CC3399"/>
    <w:rsid w:val="00CC34FC"/>
    <w:rsid w:val="00CC3AC6"/>
    <w:rsid w:val="00CC3EA0"/>
    <w:rsid w:val="00CC7181"/>
    <w:rsid w:val="00CC7B45"/>
    <w:rsid w:val="00CD1188"/>
    <w:rsid w:val="00CD26C0"/>
    <w:rsid w:val="00CD2DA8"/>
    <w:rsid w:val="00CD2ED1"/>
    <w:rsid w:val="00CD337B"/>
    <w:rsid w:val="00CD3D1D"/>
    <w:rsid w:val="00CD4380"/>
    <w:rsid w:val="00CD5293"/>
    <w:rsid w:val="00CD7CF5"/>
    <w:rsid w:val="00CE0424"/>
    <w:rsid w:val="00CE7561"/>
    <w:rsid w:val="00CF086E"/>
    <w:rsid w:val="00CF0DBF"/>
    <w:rsid w:val="00CF1157"/>
    <w:rsid w:val="00CF1354"/>
    <w:rsid w:val="00CF3B1F"/>
    <w:rsid w:val="00CF3BF6"/>
    <w:rsid w:val="00CF625B"/>
    <w:rsid w:val="00CF687E"/>
    <w:rsid w:val="00CF6F6E"/>
    <w:rsid w:val="00D015CD"/>
    <w:rsid w:val="00D0204E"/>
    <w:rsid w:val="00D0245F"/>
    <w:rsid w:val="00D02DFA"/>
    <w:rsid w:val="00D0349B"/>
    <w:rsid w:val="00D047E3"/>
    <w:rsid w:val="00D04C37"/>
    <w:rsid w:val="00D07EE6"/>
    <w:rsid w:val="00D10249"/>
    <w:rsid w:val="00D115C3"/>
    <w:rsid w:val="00D11897"/>
    <w:rsid w:val="00D121A5"/>
    <w:rsid w:val="00D13135"/>
    <w:rsid w:val="00D13E4E"/>
    <w:rsid w:val="00D14445"/>
    <w:rsid w:val="00D14A6C"/>
    <w:rsid w:val="00D21473"/>
    <w:rsid w:val="00D239A7"/>
    <w:rsid w:val="00D23F47"/>
    <w:rsid w:val="00D27735"/>
    <w:rsid w:val="00D321D9"/>
    <w:rsid w:val="00D35A3F"/>
    <w:rsid w:val="00D36248"/>
    <w:rsid w:val="00D36E71"/>
    <w:rsid w:val="00D37D87"/>
    <w:rsid w:val="00D40B33"/>
    <w:rsid w:val="00D426D5"/>
    <w:rsid w:val="00D4318F"/>
    <w:rsid w:val="00D438BF"/>
    <w:rsid w:val="00D440F8"/>
    <w:rsid w:val="00D4413C"/>
    <w:rsid w:val="00D448A6"/>
    <w:rsid w:val="00D47E8A"/>
    <w:rsid w:val="00D5026B"/>
    <w:rsid w:val="00D51176"/>
    <w:rsid w:val="00D53E3F"/>
    <w:rsid w:val="00D546FF"/>
    <w:rsid w:val="00D549D2"/>
    <w:rsid w:val="00D54F28"/>
    <w:rsid w:val="00D55AD5"/>
    <w:rsid w:val="00D576CA"/>
    <w:rsid w:val="00D602BC"/>
    <w:rsid w:val="00D608BD"/>
    <w:rsid w:val="00D61AF5"/>
    <w:rsid w:val="00D63411"/>
    <w:rsid w:val="00D638B1"/>
    <w:rsid w:val="00D652B5"/>
    <w:rsid w:val="00D66155"/>
    <w:rsid w:val="00D708B0"/>
    <w:rsid w:val="00D7284D"/>
    <w:rsid w:val="00D771C6"/>
    <w:rsid w:val="00D77B1D"/>
    <w:rsid w:val="00D8021F"/>
    <w:rsid w:val="00D80383"/>
    <w:rsid w:val="00D82157"/>
    <w:rsid w:val="00D823C6"/>
    <w:rsid w:val="00D8327F"/>
    <w:rsid w:val="00D8510F"/>
    <w:rsid w:val="00D858D2"/>
    <w:rsid w:val="00D86CA3"/>
    <w:rsid w:val="00D871CE"/>
    <w:rsid w:val="00D87AE1"/>
    <w:rsid w:val="00D9196D"/>
    <w:rsid w:val="00D92742"/>
    <w:rsid w:val="00D92982"/>
    <w:rsid w:val="00D94915"/>
    <w:rsid w:val="00DA27EF"/>
    <w:rsid w:val="00DA305E"/>
    <w:rsid w:val="00DA5417"/>
    <w:rsid w:val="00DA56E8"/>
    <w:rsid w:val="00DA664D"/>
    <w:rsid w:val="00DB0A9F"/>
    <w:rsid w:val="00DB0D4B"/>
    <w:rsid w:val="00DB1898"/>
    <w:rsid w:val="00DB377D"/>
    <w:rsid w:val="00DC2707"/>
    <w:rsid w:val="00DC2D36"/>
    <w:rsid w:val="00DC3155"/>
    <w:rsid w:val="00DC3FB4"/>
    <w:rsid w:val="00DC53EF"/>
    <w:rsid w:val="00DC6653"/>
    <w:rsid w:val="00DC6FEA"/>
    <w:rsid w:val="00DE20C8"/>
    <w:rsid w:val="00DE39E6"/>
    <w:rsid w:val="00DE3AE8"/>
    <w:rsid w:val="00DE5608"/>
    <w:rsid w:val="00DE58D0"/>
    <w:rsid w:val="00DE59CB"/>
    <w:rsid w:val="00DE5FA8"/>
    <w:rsid w:val="00DE654F"/>
    <w:rsid w:val="00DE6E09"/>
    <w:rsid w:val="00DF0B6E"/>
    <w:rsid w:val="00DF131D"/>
    <w:rsid w:val="00DF15E0"/>
    <w:rsid w:val="00DF2A44"/>
    <w:rsid w:val="00DF2BDB"/>
    <w:rsid w:val="00DF37A0"/>
    <w:rsid w:val="00DF3E62"/>
    <w:rsid w:val="00DF4DC6"/>
    <w:rsid w:val="00DF6891"/>
    <w:rsid w:val="00E01AD2"/>
    <w:rsid w:val="00E0575F"/>
    <w:rsid w:val="00E0625B"/>
    <w:rsid w:val="00E062F6"/>
    <w:rsid w:val="00E110E7"/>
    <w:rsid w:val="00E11B20"/>
    <w:rsid w:val="00E12A9A"/>
    <w:rsid w:val="00E1309A"/>
    <w:rsid w:val="00E14EF1"/>
    <w:rsid w:val="00E17FA2"/>
    <w:rsid w:val="00E2033F"/>
    <w:rsid w:val="00E22330"/>
    <w:rsid w:val="00E23A83"/>
    <w:rsid w:val="00E2560D"/>
    <w:rsid w:val="00E263E3"/>
    <w:rsid w:val="00E26441"/>
    <w:rsid w:val="00E2693E"/>
    <w:rsid w:val="00E30B5A"/>
    <w:rsid w:val="00E30FC6"/>
    <w:rsid w:val="00E3123D"/>
    <w:rsid w:val="00E31461"/>
    <w:rsid w:val="00E31D43"/>
    <w:rsid w:val="00E32608"/>
    <w:rsid w:val="00E3305C"/>
    <w:rsid w:val="00E34188"/>
    <w:rsid w:val="00E343D2"/>
    <w:rsid w:val="00E34B6E"/>
    <w:rsid w:val="00E35559"/>
    <w:rsid w:val="00E35771"/>
    <w:rsid w:val="00E3723A"/>
    <w:rsid w:val="00E37860"/>
    <w:rsid w:val="00E414A0"/>
    <w:rsid w:val="00E41541"/>
    <w:rsid w:val="00E42F33"/>
    <w:rsid w:val="00E446F1"/>
    <w:rsid w:val="00E455C2"/>
    <w:rsid w:val="00E46886"/>
    <w:rsid w:val="00E47AEF"/>
    <w:rsid w:val="00E53B75"/>
    <w:rsid w:val="00E54E3B"/>
    <w:rsid w:val="00E5623E"/>
    <w:rsid w:val="00E5711B"/>
    <w:rsid w:val="00E57565"/>
    <w:rsid w:val="00E61933"/>
    <w:rsid w:val="00E63838"/>
    <w:rsid w:val="00E64434"/>
    <w:rsid w:val="00E648D3"/>
    <w:rsid w:val="00E661C6"/>
    <w:rsid w:val="00E67C51"/>
    <w:rsid w:val="00E72B2E"/>
    <w:rsid w:val="00E72EFC"/>
    <w:rsid w:val="00E758EC"/>
    <w:rsid w:val="00E815F6"/>
    <w:rsid w:val="00E8234C"/>
    <w:rsid w:val="00E83AA9"/>
    <w:rsid w:val="00E84077"/>
    <w:rsid w:val="00E8459A"/>
    <w:rsid w:val="00E85928"/>
    <w:rsid w:val="00E8662D"/>
    <w:rsid w:val="00E87822"/>
    <w:rsid w:val="00E90395"/>
    <w:rsid w:val="00E9041B"/>
    <w:rsid w:val="00E90899"/>
    <w:rsid w:val="00E90E49"/>
    <w:rsid w:val="00E917F9"/>
    <w:rsid w:val="00E9291C"/>
    <w:rsid w:val="00E93FFE"/>
    <w:rsid w:val="00E94F8A"/>
    <w:rsid w:val="00EA3FB5"/>
    <w:rsid w:val="00EA4540"/>
    <w:rsid w:val="00EA63EF"/>
    <w:rsid w:val="00EA7A41"/>
    <w:rsid w:val="00EB077B"/>
    <w:rsid w:val="00EB1DFF"/>
    <w:rsid w:val="00EB4EA2"/>
    <w:rsid w:val="00EB6D27"/>
    <w:rsid w:val="00EC1F84"/>
    <w:rsid w:val="00EC24D5"/>
    <w:rsid w:val="00EC27C6"/>
    <w:rsid w:val="00EC4207"/>
    <w:rsid w:val="00EC4ABD"/>
    <w:rsid w:val="00EC5653"/>
    <w:rsid w:val="00EC71CE"/>
    <w:rsid w:val="00EC7EFE"/>
    <w:rsid w:val="00ED1006"/>
    <w:rsid w:val="00ED37D7"/>
    <w:rsid w:val="00ED5C63"/>
    <w:rsid w:val="00ED71FE"/>
    <w:rsid w:val="00EE2A3D"/>
    <w:rsid w:val="00EE33C0"/>
    <w:rsid w:val="00EE4853"/>
    <w:rsid w:val="00EE695B"/>
    <w:rsid w:val="00EF18FE"/>
    <w:rsid w:val="00EF5787"/>
    <w:rsid w:val="00EF5DBF"/>
    <w:rsid w:val="00EF60D0"/>
    <w:rsid w:val="00EF7FA9"/>
    <w:rsid w:val="00F00EBE"/>
    <w:rsid w:val="00F01391"/>
    <w:rsid w:val="00F01712"/>
    <w:rsid w:val="00F02AD3"/>
    <w:rsid w:val="00F03B91"/>
    <w:rsid w:val="00F0528D"/>
    <w:rsid w:val="00F066ED"/>
    <w:rsid w:val="00F06C67"/>
    <w:rsid w:val="00F06DFD"/>
    <w:rsid w:val="00F071D1"/>
    <w:rsid w:val="00F07533"/>
    <w:rsid w:val="00F10629"/>
    <w:rsid w:val="00F122C2"/>
    <w:rsid w:val="00F14A0D"/>
    <w:rsid w:val="00F15FA5"/>
    <w:rsid w:val="00F209B7"/>
    <w:rsid w:val="00F22518"/>
    <w:rsid w:val="00F2376F"/>
    <w:rsid w:val="00F243D8"/>
    <w:rsid w:val="00F25ED2"/>
    <w:rsid w:val="00F30828"/>
    <w:rsid w:val="00F313D6"/>
    <w:rsid w:val="00F31BE1"/>
    <w:rsid w:val="00F361DD"/>
    <w:rsid w:val="00F40F0C"/>
    <w:rsid w:val="00F41323"/>
    <w:rsid w:val="00F414A1"/>
    <w:rsid w:val="00F4766C"/>
    <w:rsid w:val="00F5060E"/>
    <w:rsid w:val="00F507D1"/>
    <w:rsid w:val="00F519CE"/>
    <w:rsid w:val="00F51ADA"/>
    <w:rsid w:val="00F529AE"/>
    <w:rsid w:val="00F60203"/>
    <w:rsid w:val="00F607C5"/>
    <w:rsid w:val="00F60DEA"/>
    <w:rsid w:val="00F616B6"/>
    <w:rsid w:val="00F61B27"/>
    <w:rsid w:val="00F6302A"/>
    <w:rsid w:val="00F63950"/>
    <w:rsid w:val="00F63A2F"/>
    <w:rsid w:val="00F64C2B"/>
    <w:rsid w:val="00F651BE"/>
    <w:rsid w:val="00F67F53"/>
    <w:rsid w:val="00F703BE"/>
    <w:rsid w:val="00F71F69"/>
    <w:rsid w:val="00F72B72"/>
    <w:rsid w:val="00F74BB9"/>
    <w:rsid w:val="00F75582"/>
    <w:rsid w:val="00F768D3"/>
    <w:rsid w:val="00F76EFA"/>
    <w:rsid w:val="00F804BE"/>
    <w:rsid w:val="00F817CE"/>
    <w:rsid w:val="00F84214"/>
    <w:rsid w:val="00F8456C"/>
    <w:rsid w:val="00F858EF"/>
    <w:rsid w:val="00F859D8"/>
    <w:rsid w:val="00F868F5"/>
    <w:rsid w:val="00F87637"/>
    <w:rsid w:val="00F9056A"/>
    <w:rsid w:val="00F90F8D"/>
    <w:rsid w:val="00F92782"/>
    <w:rsid w:val="00F93AA9"/>
    <w:rsid w:val="00F96985"/>
    <w:rsid w:val="00F97838"/>
    <w:rsid w:val="00FA26A4"/>
    <w:rsid w:val="00FA2BB3"/>
    <w:rsid w:val="00FA7118"/>
    <w:rsid w:val="00FA7B6F"/>
    <w:rsid w:val="00FA7E65"/>
    <w:rsid w:val="00FB0575"/>
    <w:rsid w:val="00FB104F"/>
    <w:rsid w:val="00FB3B50"/>
    <w:rsid w:val="00FB44FA"/>
    <w:rsid w:val="00FB4C80"/>
    <w:rsid w:val="00FB6A6A"/>
    <w:rsid w:val="00FC0FDB"/>
    <w:rsid w:val="00FC1E5B"/>
    <w:rsid w:val="00FC586C"/>
    <w:rsid w:val="00FC60AF"/>
    <w:rsid w:val="00FC7429"/>
    <w:rsid w:val="00FC7D3D"/>
    <w:rsid w:val="00FC7F9F"/>
    <w:rsid w:val="00FD07F6"/>
    <w:rsid w:val="00FD0E38"/>
    <w:rsid w:val="00FD1EC8"/>
    <w:rsid w:val="00FD201A"/>
    <w:rsid w:val="00FD47ED"/>
    <w:rsid w:val="00FD4B57"/>
    <w:rsid w:val="00FD74DB"/>
    <w:rsid w:val="00FD7660"/>
    <w:rsid w:val="00FE0655"/>
    <w:rsid w:val="00FE22D0"/>
    <w:rsid w:val="00FE2365"/>
    <w:rsid w:val="00FE37D7"/>
    <w:rsid w:val="00FE4C7B"/>
    <w:rsid w:val="00FE6AB8"/>
    <w:rsid w:val="00FE7336"/>
    <w:rsid w:val="00FE787C"/>
    <w:rsid w:val="00FE78DE"/>
    <w:rsid w:val="00FF01F9"/>
    <w:rsid w:val="00FF3334"/>
    <w:rsid w:val="00FF45A5"/>
    <w:rsid w:val="00FF4A9A"/>
    <w:rsid w:val="00FF4BE8"/>
    <w:rsid w:val="00FF5AA5"/>
    <w:rsid w:val="00FF5C91"/>
    <w:rsid w:val="00FF7092"/>
    <w:rsid w:val="00FF74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FE6731C-3CF8-4EB9-8D3A-09AE6080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styleId="GridTable4-Accent1">
    <w:name w:val="Grid Table 4 Accent 1"/>
    <w:basedOn w:val="TableNormal"/>
    <w:uiPriority w:val="49"/>
    <w:rsid w:val="00A72A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72A0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416176708">
      <w:bodyDiv w:val="1"/>
      <w:marLeft w:val="0"/>
      <w:marRight w:val="0"/>
      <w:marTop w:val="0"/>
      <w:marBottom w:val="0"/>
      <w:divBdr>
        <w:top w:val="none" w:sz="0" w:space="0" w:color="auto"/>
        <w:left w:val="none" w:sz="0" w:space="0" w:color="auto"/>
        <w:bottom w:val="none" w:sz="0" w:space="0" w:color="auto"/>
        <w:right w:val="none" w:sz="0" w:space="0" w:color="auto"/>
      </w:divBdr>
    </w:div>
    <w:div w:id="144160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29bis/Docs/%0dR2-2504123.zip" TargetMode="External"/><Relationship Id="rId18" Type="http://schemas.openxmlformats.org/officeDocument/2006/relationships/hyperlink" Target="http://www.3gpp.org/ftp//tsg_ran/WG2_RL2/TSGR2_129bis/Docs/%0dR2-2504136.zip" TargetMode="External"/><Relationship Id="rId26" Type="http://schemas.openxmlformats.org/officeDocument/2006/relationships/hyperlink" Target="http://www.3gpp.org/ftp//tsg_ran/WG2_RL2/TSGR2_129bis/Docs/%0dR2-2503743.zip" TargetMode="External"/><Relationship Id="rId3" Type="http://schemas.openxmlformats.org/officeDocument/2006/relationships/customXml" Target="../customXml/item3.xml"/><Relationship Id="rId21" Type="http://schemas.openxmlformats.org/officeDocument/2006/relationships/hyperlink" Target="http://www.3gpp.org/ftp//tsg_ran/WG2_RL2/TSGR2_129bis/Docs/%0dR2-2503325.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2_RL2/TSGR2_129bis/Docs/%0dR2-2503471.zip" TargetMode="External"/><Relationship Id="rId17" Type="http://schemas.openxmlformats.org/officeDocument/2006/relationships/hyperlink" Target="http://www.3gpp.org/ftp//tsg_ran/WG2_RL2/TSGR2_129bis/Docs/%0dR2-2504123.zip" TargetMode="External"/><Relationship Id="rId25" Type="http://schemas.openxmlformats.org/officeDocument/2006/relationships/hyperlink" Target="http://www.3gpp.org/ftp//tsg_ran/WG2_RL2/TSGR2_129bis/Docs/%0dR2-250374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29bis/Docs/%0dR2-2504123.zip" TargetMode="External"/><Relationship Id="rId20" Type="http://schemas.openxmlformats.org/officeDocument/2006/relationships/hyperlink" Target="http://www.3gpp.org/ftp//tsg_ran/WG2_RL2/TSGR2_129bis/Docs/%0dR2-2504123.zip" TargetMode="External"/><Relationship Id="rId29" Type="http://schemas.openxmlformats.org/officeDocument/2006/relationships/hyperlink" Target="http://www.3gpp.org/ftp//tsg_ran/WG2_RL2/TSGR2_129bis/Docs/%0dR2-250414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bis/Docs/%0dR2-2503325.zip" TargetMode="External"/><Relationship Id="rId24" Type="http://schemas.openxmlformats.org/officeDocument/2006/relationships/hyperlink" Target="http://www.3gpp.org/ftp//tsg_ran/WG2_RL2/TSGR2_129bis/Docs/%0dR2-2503738.zi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3gpp.org/ftp//tsg_ran/WG2_RL2/TSGR2_129bis/Docs/%0dR2-2503471.zip" TargetMode="External"/><Relationship Id="rId23" Type="http://schemas.openxmlformats.org/officeDocument/2006/relationships/hyperlink" Target="http://www.3gpp.org/ftp//tsg_ran/WG2_RL2/TSGR2_129bis/Docs/%0dR2-2503738.zip" TargetMode="External"/><Relationship Id="rId28" Type="http://schemas.openxmlformats.org/officeDocument/2006/relationships/hyperlink" Target="http://www.3gpp.org/ftp//tsg_ran/WG2_RL2/TSGR2_129bis/Docs/%0dR2-2504136.zip" TargetMode="External"/><Relationship Id="rId10" Type="http://schemas.openxmlformats.org/officeDocument/2006/relationships/endnotes" Target="endnotes.xml"/><Relationship Id="rId19" Type="http://schemas.openxmlformats.org/officeDocument/2006/relationships/hyperlink" Target="http://www.3gpp.org/ftp//tsg_ran/WG2_RL2/TSGR2_129bis/Docs/%0dR2-250347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9bis/Docs/%0dR2-2504136.zip" TargetMode="External"/><Relationship Id="rId22" Type="http://schemas.openxmlformats.org/officeDocument/2006/relationships/hyperlink" Target="http://www.3gpp.org/ftp//tsg_ran/WG2_RL2/TSGR2_129bis/Docs/%0dR2-2503738.zip" TargetMode="External"/><Relationship Id="rId27" Type="http://schemas.openxmlformats.org/officeDocument/2006/relationships/hyperlink" Target="http://www.3gpp.org/ftp//tsg_ran/WG2_RL2/TSGR2_129bis/Docs/%0dR2-2504136.zip" TargetMode="External"/><Relationship Id="rId30" Type="http://schemas.openxmlformats.org/officeDocument/2006/relationships/hyperlink" Target="http://www.3gpp.org/ftp//tsg_ran/WG2_RL2/TSGR2_129bis/Docs/%0dR2-2504144.zip"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2473</TotalTime>
  <Pages>3</Pages>
  <Words>1130</Words>
  <Characters>7754</Characters>
  <Application>Microsoft Office Word</Application>
  <DocSecurity>0</DocSecurity>
  <Lines>155</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8798</CharactersWithSpaces>
  <SharedDoc>false</SharedDoc>
  <HyperlinkBase/>
  <HLinks>
    <vt:vector size="240" baseType="variant">
      <vt:variant>
        <vt:i4>1900595</vt:i4>
      </vt:variant>
      <vt:variant>
        <vt:i4>119</vt:i4>
      </vt:variant>
      <vt:variant>
        <vt:i4>0</vt:i4>
      </vt:variant>
      <vt:variant>
        <vt:i4>5</vt:i4>
      </vt:variant>
      <vt:variant>
        <vt:lpwstr/>
      </vt:variant>
      <vt:variant>
        <vt:lpwstr>_Toc190101231</vt:lpwstr>
      </vt:variant>
      <vt:variant>
        <vt:i4>1900595</vt:i4>
      </vt:variant>
      <vt:variant>
        <vt:i4>116</vt:i4>
      </vt:variant>
      <vt:variant>
        <vt:i4>0</vt:i4>
      </vt:variant>
      <vt:variant>
        <vt:i4>5</vt:i4>
      </vt:variant>
      <vt:variant>
        <vt:lpwstr/>
      </vt:variant>
      <vt:variant>
        <vt:lpwstr>_Toc190101230</vt:lpwstr>
      </vt:variant>
      <vt:variant>
        <vt:i4>1835059</vt:i4>
      </vt:variant>
      <vt:variant>
        <vt:i4>113</vt:i4>
      </vt:variant>
      <vt:variant>
        <vt:i4>0</vt:i4>
      </vt:variant>
      <vt:variant>
        <vt:i4>5</vt:i4>
      </vt:variant>
      <vt:variant>
        <vt:lpwstr/>
      </vt:variant>
      <vt:variant>
        <vt:lpwstr>_Toc190101229</vt:lpwstr>
      </vt:variant>
      <vt:variant>
        <vt:i4>1835059</vt:i4>
      </vt:variant>
      <vt:variant>
        <vt:i4>110</vt:i4>
      </vt:variant>
      <vt:variant>
        <vt:i4>0</vt:i4>
      </vt:variant>
      <vt:variant>
        <vt:i4>5</vt:i4>
      </vt:variant>
      <vt:variant>
        <vt:lpwstr/>
      </vt:variant>
      <vt:variant>
        <vt:lpwstr>_Toc190101228</vt:lpwstr>
      </vt:variant>
      <vt:variant>
        <vt:i4>1835059</vt:i4>
      </vt:variant>
      <vt:variant>
        <vt:i4>107</vt:i4>
      </vt:variant>
      <vt:variant>
        <vt:i4>0</vt:i4>
      </vt:variant>
      <vt:variant>
        <vt:i4>5</vt:i4>
      </vt:variant>
      <vt:variant>
        <vt:lpwstr/>
      </vt:variant>
      <vt:variant>
        <vt:lpwstr>_Toc190101227</vt:lpwstr>
      </vt:variant>
      <vt:variant>
        <vt:i4>1835059</vt:i4>
      </vt:variant>
      <vt:variant>
        <vt:i4>104</vt:i4>
      </vt:variant>
      <vt:variant>
        <vt:i4>0</vt:i4>
      </vt:variant>
      <vt:variant>
        <vt:i4>5</vt:i4>
      </vt:variant>
      <vt:variant>
        <vt:lpwstr/>
      </vt:variant>
      <vt:variant>
        <vt:lpwstr>_Toc190101226</vt:lpwstr>
      </vt:variant>
      <vt:variant>
        <vt:i4>1835059</vt:i4>
      </vt:variant>
      <vt:variant>
        <vt:i4>101</vt:i4>
      </vt:variant>
      <vt:variant>
        <vt:i4>0</vt:i4>
      </vt:variant>
      <vt:variant>
        <vt:i4>5</vt:i4>
      </vt:variant>
      <vt:variant>
        <vt:lpwstr/>
      </vt:variant>
      <vt:variant>
        <vt:lpwstr>_Toc190101225</vt:lpwstr>
      </vt:variant>
      <vt:variant>
        <vt:i4>1835059</vt:i4>
      </vt:variant>
      <vt:variant>
        <vt:i4>98</vt:i4>
      </vt:variant>
      <vt:variant>
        <vt:i4>0</vt:i4>
      </vt:variant>
      <vt:variant>
        <vt:i4>5</vt:i4>
      </vt:variant>
      <vt:variant>
        <vt:lpwstr/>
      </vt:variant>
      <vt:variant>
        <vt:lpwstr>_Toc190101224</vt:lpwstr>
      </vt:variant>
      <vt:variant>
        <vt:i4>1835059</vt:i4>
      </vt:variant>
      <vt:variant>
        <vt:i4>95</vt:i4>
      </vt:variant>
      <vt:variant>
        <vt:i4>0</vt:i4>
      </vt:variant>
      <vt:variant>
        <vt:i4>5</vt:i4>
      </vt:variant>
      <vt:variant>
        <vt:lpwstr/>
      </vt:variant>
      <vt:variant>
        <vt:lpwstr>_Toc190101223</vt:lpwstr>
      </vt:variant>
      <vt:variant>
        <vt:i4>1835059</vt:i4>
      </vt:variant>
      <vt:variant>
        <vt:i4>92</vt:i4>
      </vt:variant>
      <vt:variant>
        <vt:i4>0</vt:i4>
      </vt:variant>
      <vt:variant>
        <vt:i4>5</vt:i4>
      </vt:variant>
      <vt:variant>
        <vt:lpwstr/>
      </vt:variant>
      <vt:variant>
        <vt:lpwstr>_Toc190101222</vt:lpwstr>
      </vt:variant>
      <vt:variant>
        <vt:i4>1835059</vt:i4>
      </vt:variant>
      <vt:variant>
        <vt:i4>89</vt:i4>
      </vt:variant>
      <vt:variant>
        <vt:i4>0</vt:i4>
      </vt:variant>
      <vt:variant>
        <vt:i4>5</vt:i4>
      </vt:variant>
      <vt:variant>
        <vt:lpwstr/>
      </vt:variant>
      <vt:variant>
        <vt:lpwstr>_Toc190101221</vt:lpwstr>
      </vt:variant>
      <vt:variant>
        <vt:i4>1835059</vt:i4>
      </vt:variant>
      <vt:variant>
        <vt:i4>86</vt:i4>
      </vt:variant>
      <vt:variant>
        <vt:i4>0</vt:i4>
      </vt:variant>
      <vt:variant>
        <vt:i4>5</vt:i4>
      </vt:variant>
      <vt:variant>
        <vt:lpwstr/>
      </vt:variant>
      <vt:variant>
        <vt:lpwstr>_Toc190101220</vt:lpwstr>
      </vt:variant>
      <vt:variant>
        <vt:i4>2031667</vt:i4>
      </vt:variant>
      <vt:variant>
        <vt:i4>83</vt:i4>
      </vt:variant>
      <vt:variant>
        <vt:i4>0</vt:i4>
      </vt:variant>
      <vt:variant>
        <vt:i4>5</vt:i4>
      </vt:variant>
      <vt:variant>
        <vt:lpwstr/>
      </vt:variant>
      <vt:variant>
        <vt:lpwstr>_Toc190101219</vt:lpwstr>
      </vt:variant>
      <vt:variant>
        <vt:i4>2031667</vt:i4>
      </vt:variant>
      <vt:variant>
        <vt:i4>80</vt:i4>
      </vt:variant>
      <vt:variant>
        <vt:i4>0</vt:i4>
      </vt:variant>
      <vt:variant>
        <vt:i4>5</vt:i4>
      </vt:variant>
      <vt:variant>
        <vt:lpwstr/>
      </vt:variant>
      <vt:variant>
        <vt:lpwstr>_Toc190101218</vt:lpwstr>
      </vt:variant>
      <vt:variant>
        <vt:i4>2031667</vt:i4>
      </vt:variant>
      <vt:variant>
        <vt:i4>77</vt:i4>
      </vt:variant>
      <vt:variant>
        <vt:i4>0</vt:i4>
      </vt:variant>
      <vt:variant>
        <vt:i4>5</vt:i4>
      </vt:variant>
      <vt:variant>
        <vt:lpwstr/>
      </vt:variant>
      <vt:variant>
        <vt:lpwstr>_Toc190101217</vt:lpwstr>
      </vt:variant>
      <vt:variant>
        <vt:i4>2031667</vt:i4>
      </vt:variant>
      <vt:variant>
        <vt:i4>74</vt:i4>
      </vt:variant>
      <vt:variant>
        <vt:i4>0</vt:i4>
      </vt:variant>
      <vt:variant>
        <vt:i4>5</vt:i4>
      </vt:variant>
      <vt:variant>
        <vt:lpwstr/>
      </vt:variant>
      <vt:variant>
        <vt:lpwstr>_Toc190101216</vt:lpwstr>
      </vt:variant>
      <vt:variant>
        <vt:i4>2031667</vt:i4>
      </vt:variant>
      <vt:variant>
        <vt:i4>71</vt:i4>
      </vt:variant>
      <vt:variant>
        <vt:i4>0</vt:i4>
      </vt:variant>
      <vt:variant>
        <vt:i4>5</vt:i4>
      </vt:variant>
      <vt:variant>
        <vt:lpwstr/>
      </vt:variant>
      <vt:variant>
        <vt:lpwstr>_Toc190101215</vt:lpwstr>
      </vt:variant>
      <vt:variant>
        <vt:i4>2031667</vt:i4>
      </vt:variant>
      <vt:variant>
        <vt:i4>68</vt:i4>
      </vt:variant>
      <vt:variant>
        <vt:i4>0</vt:i4>
      </vt:variant>
      <vt:variant>
        <vt:i4>5</vt:i4>
      </vt:variant>
      <vt:variant>
        <vt:lpwstr/>
      </vt:variant>
      <vt:variant>
        <vt:lpwstr>_Toc190101214</vt:lpwstr>
      </vt:variant>
      <vt:variant>
        <vt:i4>2031667</vt:i4>
      </vt:variant>
      <vt:variant>
        <vt:i4>65</vt:i4>
      </vt:variant>
      <vt:variant>
        <vt:i4>0</vt:i4>
      </vt:variant>
      <vt:variant>
        <vt:i4>5</vt:i4>
      </vt:variant>
      <vt:variant>
        <vt:lpwstr/>
      </vt:variant>
      <vt:variant>
        <vt:lpwstr>_Toc190101213</vt:lpwstr>
      </vt:variant>
      <vt:variant>
        <vt:i4>2031667</vt:i4>
      </vt:variant>
      <vt:variant>
        <vt:i4>62</vt:i4>
      </vt:variant>
      <vt:variant>
        <vt:i4>0</vt:i4>
      </vt:variant>
      <vt:variant>
        <vt:i4>5</vt:i4>
      </vt:variant>
      <vt:variant>
        <vt:lpwstr/>
      </vt:variant>
      <vt:variant>
        <vt:lpwstr>_Toc190101212</vt:lpwstr>
      </vt:variant>
      <vt:variant>
        <vt:i4>2031667</vt:i4>
      </vt:variant>
      <vt:variant>
        <vt:i4>59</vt:i4>
      </vt:variant>
      <vt:variant>
        <vt:i4>0</vt:i4>
      </vt:variant>
      <vt:variant>
        <vt:i4>5</vt:i4>
      </vt:variant>
      <vt:variant>
        <vt:lpwstr/>
      </vt:variant>
      <vt:variant>
        <vt:lpwstr>_Toc190101211</vt:lpwstr>
      </vt:variant>
      <vt:variant>
        <vt:i4>2031667</vt:i4>
      </vt:variant>
      <vt:variant>
        <vt:i4>56</vt:i4>
      </vt:variant>
      <vt:variant>
        <vt:i4>0</vt:i4>
      </vt:variant>
      <vt:variant>
        <vt:i4>5</vt:i4>
      </vt:variant>
      <vt:variant>
        <vt:lpwstr/>
      </vt:variant>
      <vt:variant>
        <vt:lpwstr>_Toc190101210</vt:lpwstr>
      </vt:variant>
      <vt:variant>
        <vt:i4>1966131</vt:i4>
      </vt:variant>
      <vt:variant>
        <vt:i4>53</vt:i4>
      </vt:variant>
      <vt:variant>
        <vt:i4>0</vt:i4>
      </vt:variant>
      <vt:variant>
        <vt:i4>5</vt:i4>
      </vt:variant>
      <vt:variant>
        <vt:lpwstr/>
      </vt:variant>
      <vt:variant>
        <vt:lpwstr>_Toc190101209</vt:lpwstr>
      </vt:variant>
      <vt:variant>
        <vt:i4>1966131</vt:i4>
      </vt:variant>
      <vt:variant>
        <vt:i4>50</vt:i4>
      </vt:variant>
      <vt:variant>
        <vt:i4>0</vt:i4>
      </vt:variant>
      <vt:variant>
        <vt:i4>5</vt:i4>
      </vt:variant>
      <vt:variant>
        <vt:lpwstr/>
      </vt:variant>
      <vt:variant>
        <vt:lpwstr>_Toc190101208</vt:lpwstr>
      </vt:variant>
      <vt:variant>
        <vt:i4>1966131</vt:i4>
      </vt:variant>
      <vt:variant>
        <vt:i4>47</vt:i4>
      </vt:variant>
      <vt:variant>
        <vt:i4>0</vt:i4>
      </vt:variant>
      <vt:variant>
        <vt:i4>5</vt:i4>
      </vt:variant>
      <vt:variant>
        <vt:lpwstr/>
      </vt:variant>
      <vt:variant>
        <vt:lpwstr>_Toc190101207</vt:lpwstr>
      </vt:variant>
      <vt:variant>
        <vt:i4>6160444</vt:i4>
      </vt:variant>
      <vt:variant>
        <vt:i4>42</vt:i4>
      </vt:variant>
      <vt:variant>
        <vt:i4>0</vt:i4>
      </vt:variant>
      <vt:variant>
        <vt:i4>5</vt:i4>
      </vt:variant>
      <vt:variant>
        <vt:lpwstr>http://www.3gpp.org/ftp//tsg_ran/WG2_RL2/TSGR2_129/Docs/%0dR2-2501295.zip</vt:lpwstr>
      </vt:variant>
      <vt:variant>
        <vt:lpwstr/>
      </vt:variant>
      <vt:variant>
        <vt:i4>6160445</vt:i4>
      </vt:variant>
      <vt:variant>
        <vt:i4>39</vt:i4>
      </vt:variant>
      <vt:variant>
        <vt:i4>0</vt:i4>
      </vt:variant>
      <vt:variant>
        <vt:i4>5</vt:i4>
      </vt:variant>
      <vt:variant>
        <vt:lpwstr>http://www.3gpp.org/ftp//tsg_ran/WG2_RL2/TSGR2_129/Docs/%0dR2-2501294.zip</vt:lpwstr>
      </vt:variant>
      <vt:variant>
        <vt:lpwstr/>
      </vt:variant>
      <vt:variant>
        <vt:i4>6160444</vt:i4>
      </vt:variant>
      <vt:variant>
        <vt:i4>36</vt:i4>
      </vt:variant>
      <vt:variant>
        <vt:i4>0</vt:i4>
      </vt:variant>
      <vt:variant>
        <vt:i4>5</vt:i4>
      </vt:variant>
      <vt:variant>
        <vt:lpwstr>http://www.3gpp.org/ftp//tsg_ran/WG2_RL2/TSGR2_129/Docs/%0dR2-2501196.zip</vt:lpwstr>
      </vt:variant>
      <vt:variant>
        <vt:lpwstr/>
      </vt:variant>
      <vt:variant>
        <vt:i4>6160443</vt:i4>
      </vt:variant>
      <vt:variant>
        <vt:i4>33</vt:i4>
      </vt:variant>
      <vt:variant>
        <vt:i4>0</vt:i4>
      </vt:variant>
      <vt:variant>
        <vt:i4>5</vt:i4>
      </vt:variant>
      <vt:variant>
        <vt:lpwstr>http://www.3gpp.org/ftp//tsg_ran/WG2_RL2/TSGR2_129/Docs/%0dR2-2500989.zip</vt:lpwstr>
      </vt:variant>
      <vt:variant>
        <vt:lpwstr/>
      </vt:variant>
      <vt:variant>
        <vt:i4>6160442</vt:i4>
      </vt:variant>
      <vt:variant>
        <vt:i4>30</vt:i4>
      </vt:variant>
      <vt:variant>
        <vt:i4>0</vt:i4>
      </vt:variant>
      <vt:variant>
        <vt:i4>5</vt:i4>
      </vt:variant>
      <vt:variant>
        <vt:lpwstr>http://www.3gpp.org/ftp//tsg_ran/WG2_RL2/TSGR2_129/Docs/%0dR2-2500988.zip</vt:lpwstr>
      </vt:variant>
      <vt:variant>
        <vt:lpwstr/>
      </vt:variant>
      <vt:variant>
        <vt:i4>5242929</vt:i4>
      </vt:variant>
      <vt:variant>
        <vt:i4>27</vt:i4>
      </vt:variant>
      <vt:variant>
        <vt:i4>0</vt:i4>
      </vt:variant>
      <vt:variant>
        <vt:i4>5</vt:i4>
      </vt:variant>
      <vt:variant>
        <vt:lpwstr>http://www.3gpp.org/ftp//tsg_ran/WG2_RL2/TSGR2_129/Docs/%0dR2-2500963.zip</vt:lpwstr>
      </vt:variant>
      <vt:variant>
        <vt:lpwstr/>
      </vt:variant>
      <vt:variant>
        <vt:i4>5242928</vt:i4>
      </vt:variant>
      <vt:variant>
        <vt:i4>24</vt:i4>
      </vt:variant>
      <vt:variant>
        <vt:i4>0</vt:i4>
      </vt:variant>
      <vt:variant>
        <vt:i4>5</vt:i4>
      </vt:variant>
      <vt:variant>
        <vt:lpwstr>http://www.3gpp.org/ftp//tsg_ran/WG2_RL2/TSGR2_129/Docs/%0dR2-2500962.zip</vt:lpwstr>
      </vt:variant>
      <vt:variant>
        <vt:lpwstr/>
      </vt:variant>
      <vt:variant>
        <vt:i4>5505076</vt:i4>
      </vt:variant>
      <vt:variant>
        <vt:i4>21</vt:i4>
      </vt:variant>
      <vt:variant>
        <vt:i4>0</vt:i4>
      </vt:variant>
      <vt:variant>
        <vt:i4>5</vt:i4>
      </vt:variant>
      <vt:variant>
        <vt:lpwstr>http://www.3gpp.org/ftp//tsg_ran/WG2_RL2/TSGR2_129/Docs/%0dR2-2500728.zip</vt:lpwstr>
      </vt:variant>
      <vt:variant>
        <vt:lpwstr/>
      </vt:variant>
      <vt:variant>
        <vt:i4>5374014</vt:i4>
      </vt:variant>
      <vt:variant>
        <vt:i4>18</vt:i4>
      </vt:variant>
      <vt:variant>
        <vt:i4>0</vt:i4>
      </vt:variant>
      <vt:variant>
        <vt:i4>5</vt:i4>
      </vt:variant>
      <vt:variant>
        <vt:lpwstr>http://www.3gpp.org/ftp//tsg_ran/WG2_RL2/TSGR2_129/Docs/%0dR2-2500540.zip</vt:lpwstr>
      </vt:variant>
      <vt:variant>
        <vt:lpwstr/>
      </vt:variant>
      <vt:variant>
        <vt:i4>5308476</vt:i4>
      </vt:variant>
      <vt:variant>
        <vt:i4>15</vt:i4>
      </vt:variant>
      <vt:variant>
        <vt:i4>0</vt:i4>
      </vt:variant>
      <vt:variant>
        <vt:i4>5</vt:i4>
      </vt:variant>
      <vt:variant>
        <vt:lpwstr>http://www.3gpp.org/ftp//tsg_ran/WG2_RL2/TSGR2_129/Docs/%0dR2-2500374.zip</vt:lpwstr>
      </vt:variant>
      <vt:variant>
        <vt:lpwstr/>
      </vt:variant>
      <vt:variant>
        <vt:i4>5439550</vt:i4>
      </vt:variant>
      <vt:variant>
        <vt:i4>12</vt:i4>
      </vt:variant>
      <vt:variant>
        <vt:i4>0</vt:i4>
      </vt:variant>
      <vt:variant>
        <vt:i4>5</vt:i4>
      </vt:variant>
      <vt:variant>
        <vt:lpwstr>http://www.3gpp.org/ftp//tsg_ran/WG2_RL2/TSGR2_129/Docs/%0dR2-2500356.zip</vt:lpwstr>
      </vt:variant>
      <vt:variant>
        <vt:lpwstr/>
      </vt:variant>
      <vt:variant>
        <vt:i4>5570619</vt:i4>
      </vt:variant>
      <vt:variant>
        <vt:i4>9</vt:i4>
      </vt:variant>
      <vt:variant>
        <vt:i4>0</vt:i4>
      </vt:variant>
      <vt:variant>
        <vt:i4>5</vt:i4>
      </vt:variant>
      <vt:variant>
        <vt:lpwstr>http://www.3gpp.org/ftp//tsg_ran/WG2_RL2/TSGR2_129/Docs/%0dR2-2500333.zip</vt:lpwstr>
      </vt:variant>
      <vt:variant>
        <vt:lpwstr/>
      </vt:variant>
      <vt:variant>
        <vt:i4>5505073</vt:i4>
      </vt:variant>
      <vt:variant>
        <vt:i4>6</vt:i4>
      </vt:variant>
      <vt:variant>
        <vt:i4>0</vt:i4>
      </vt:variant>
      <vt:variant>
        <vt:i4>5</vt:i4>
      </vt:variant>
      <vt:variant>
        <vt:lpwstr>http://www.3gpp.org/ftp//tsg_ran/WG2_RL2/TSGR2_129/Docs/%0dR2-2500228.zip</vt:lpwstr>
      </vt:variant>
      <vt:variant>
        <vt:lpwstr/>
      </vt:variant>
      <vt:variant>
        <vt:i4>5308473</vt:i4>
      </vt:variant>
      <vt:variant>
        <vt:i4>3</vt:i4>
      </vt:variant>
      <vt:variant>
        <vt:i4>0</vt:i4>
      </vt:variant>
      <vt:variant>
        <vt:i4>5</vt:i4>
      </vt:variant>
      <vt:variant>
        <vt:lpwstr>http://www.3gpp.org/ftp//tsg_ran/WG2_RL2/TSGR2_129/Docs/%0dR2-2500173.zip</vt:lpwstr>
      </vt:variant>
      <vt:variant>
        <vt:lpwstr/>
      </vt:variant>
      <vt:variant>
        <vt:i4>5439547</vt:i4>
      </vt:variant>
      <vt:variant>
        <vt:i4>0</vt:i4>
      </vt:variant>
      <vt:variant>
        <vt:i4>0</vt:i4>
      </vt:variant>
      <vt:variant>
        <vt:i4>5</vt:i4>
      </vt:variant>
      <vt:variant>
        <vt:lpwstr>http://www.3gpp.org/ftp//tsg_ran/WG2_RL2/TSGR2_129/Docs/%0dR2-2500151.zip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749</cp:revision>
  <cp:lastPrinted>2008-02-01T03:09:00Z</cp:lastPrinted>
  <dcterms:created xsi:type="dcterms:W3CDTF">2023-09-01T03:30:00Z</dcterms:created>
  <dcterms:modified xsi:type="dcterms:W3CDTF">2025-05-12T14:25:00Z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